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E8" w:rsidRDefault="00D546E8"/>
    <w:tbl>
      <w:tblPr>
        <w:tblW w:w="0" w:type="auto"/>
        <w:tblInd w:w="-2" w:type="dxa"/>
        <w:tblLayout w:type="fixed"/>
        <w:tblLook w:val="0000"/>
      </w:tblPr>
      <w:tblGrid>
        <w:gridCol w:w="3084"/>
        <w:gridCol w:w="6569"/>
      </w:tblGrid>
      <w:tr w:rsidR="001819EE" w:rsidTr="00071426">
        <w:tc>
          <w:tcPr>
            <w:tcW w:w="3084" w:type="dxa"/>
            <w:tcBorders>
              <w:top w:val="single" w:sz="1" w:space="0" w:color="000000"/>
              <w:left w:val="single" w:sz="1" w:space="0" w:color="000000"/>
              <w:bottom w:val="single" w:sz="1" w:space="0" w:color="000000"/>
            </w:tcBorders>
          </w:tcPr>
          <w:p w:rsidR="001819EE" w:rsidRDefault="001819EE" w:rsidP="00071426">
            <w:pPr>
              <w:pStyle w:val="Pieddepage"/>
              <w:tabs>
                <w:tab w:val="clear" w:pos="4536"/>
                <w:tab w:val="clear" w:pos="9072"/>
              </w:tabs>
              <w:snapToGrid w:val="0"/>
              <w:spacing w:before="120"/>
              <w:rPr>
                <w:rFonts w:ascii="Verdana" w:hAnsi="Verdana"/>
                <w:smallCaps/>
                <w:sz w:val="32"/>
                <w:lang w:val="en-GB"/>
              </w:rPr>
            </w:pPr>
            <w:r>
              <w:object w:dxaOrig="12973"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6.25pt" o:ole="" filled="t">
                  <v:fill color2="black"/>
                  <v:imagedata r:id="rId8" o:title=""/>
                </v:shape>
                <o:OLEObject Type="Embed" ProgID="Image" ShapeID="_x0000_i1025" DrawAspect="Content" ObjectID="_1484401088" r:id="rId9"/>
              </w:object>
            </w:r>
          </w:p>
        </w:tc>
        <w:tc>
          <w:tcPr>
            <w:tcW w:w="6569" w:type="dxa"/>
            <w:tcBorders>
              <w:top w:val="single" w:sz="1" w:space="0" w:color="000000"/>
              <w:left w:val="single" w:sz="1" w:space="0" w:color="000000"/>
              <w:bottom w:val="single" w:sz="1" w:space="0" w:color="000000"/>
              <w:right w:val="single" w:sz="1" w:space="0" w:color="000000"/>
            </w:tcBorders>
          </w:tcPr>
          <w:p w:rsidR="001819EE" w:rsidRDefault="001819EE" w:rsidP="00071426">
            <w:pPr>
              <w:pStyle w:val="Titre5"/>
              <w:snapToGrid w:val="0"/>
              <w:spacing w:before="120"/>
              <w:rPr>
                <w:rFonts w:ascii="Verdana" w:hAnsi="Verdana"/>
                <w:smallCaps/>
                <w:sz w:val="32"/>
                <w:lang w:val="en-GB"/>
              </w:rPr>
            </w:pPr>
          </w:p>
          <w:p w:rsidR="001819EE" w:rsidRDefault="001819EE" w:rsidP="00071426">
            <w:pPr>
              <w:pStyle w:val="Titre5"/>
              <w:spacing w:before="120"/>
              <w:rPr>
                <w:rFonts w:ascii="Verdana" w:hAnsi="Verdana"/>
                <w:smallCaps/>
                <w:sz w:val="32"/>
                <w:lang w:val="en-GB"/>
              </w:rPr>
            </w:pPr>
            <w:r>
              <w:rPr>
                <w:rFonts w:ascii="Verdana" w:hAnsi="Verdana"/>
                <w:smallCaps/>
                <w:sz w:val="32"/>
                <w:lang w:val="en-GB"/>
              </w:rPr>
              <w:t>URBACT III Operational Programme</w:t>
            </w:r>
          </w:p>
          <w:p w:rsidR="001819EE" w:rsidRDefault="001819EE" w:rsidP="00071426">
            <w:pPr>
              <w:pStyle w:val="Titre5"/>
              <w:spacing w:before="120"/>
              <w:rPr>
                <w:rFonts w:ascii="Verdana" w:hAnsi="Verdana"/>
                <w:lang w:val="en-GB"/>
              </w:rPr>
            </w:pPr>
            <w:r>
              <w:rPr>
                <w:rFonts w:ascii="Verdana" w:hAnsi="Verdana"/>
                <w:lang w:val="en-GB"/>
              </w:rPr>
              <w:t>(2014-2020)</w:t>
            </w:r>
          </w:p>
          <w:p w:rsidR="001819EE" w:rsidRDefault="001819EE" w:rsidP="00071426">
            <w:pPr>
              <w:rPr>
                <w:lang w:val="en-GB"/>
              </w:rPr>
            </w:pPr>
          </w:p>
        </w:tc>
      </w:tr>
    </w:tbl>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rsidP="00EC4021">
      <w:pPr>
        <w:jc w:val="center"/>
      </w:pPr>
      <w:r>
        <w:t>COVER</w:t>
      </w:r>
    </w:p>
    <w:p w:rsidR="00AB601B" w:rsidRDefault="00AB601B" w:rsidP="00EC4021">
      <w:pPr>
        <w:jc w:val="center"/>
      </w:pPr>
    </w:p>
    <w:p w:rsidR="00AB601B" w:rsidRPr="00AB601B" w:rsidRDefault="00AB601B" w:rsidP="00EC4021">
      <w:pPr>
        <w:jc w:val="center"/>
        <w:rPr>
          <w:b/>
          <w:sz w:val="32"/>
          <w:szCs w:val="32"/>
        </w:rPr>
      </w:pPr>
      <w:r w:rsidRPr="00AB601B">
        <w:rPr>
          <w:b/>
          <w:sz w:val="32"/>
          <w:szCs w:val="32"/>
        </w:rPr>
        <w:t xml:space="preserve">CALL FOR PROPOSALS FOR THE CREATION OF </w:t>
      </w:r>
    </w:p>
    <w:p w:rsidR="00AB601B" w:rsidRPr="00AB601B" w:rsidRDefault="00AB601B" w:rsidP="00EC4021">
      <w:pPr>
        <w:jc w:val="center"/>
        <w:rPr>
          <w:b/>
          <w:sz w:val="32"/>
          <w:szCs w:val="32"/>
        </w:rPr>
      </w:pPr>
      <w:r w:rsidRPr="00AB601B">
        <w:rPr>
          <w:b/>
          <w:sz w:val="32"/>
          <w:szCs w:val="32"/>
        </w:rPr>
        <w:t>URBACT ACTION PLANNING NETWORKS</w:t>
      </w:r>
    </w:p>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EC4021" w:rsidRDefault="00EC4021"/>
    <w:p w:rsidR="00A467AB" w:rsidRDefault="00A467AB">
      <w:pPr>
        <w:rPr>
          <w:rFonts w:asciiTheme="majorHAnsi" w:hAnsiTheme="majorHAnsi"/>
          <w:u w:val="single"/>
          <w:lang w:val="en-GB"/>
        </w:rPr>
      </w:pPr>
    </w:p>
    <w:p w:rsidR="00A467AB" w:rsidRDefault="00A467AB">
      <w:pPr>
        <w:rPr>
          <w:rFonts w:asciiTheme="majorHAnsi" w:hAnsiTheme="majorHAnsi"/>
          <w:u w:val="single"/>
          <w:lang w:val="en-GB"/>
        </w:rPr>
      </w:pPr>
    </w:p>
    <w:p w:rsidR="00EC4021" w:rsidRDefault="00EC4021">
      <w:pPr>
        <w:rPr>
          <w:rFonts w:asciiTheme="majorHAnsi" w:hAnsiTheme="majorHAnsi"/>
          <w:u w:val="single"/>
          <w:lang w:val="en-GB"/>
        </w:rPr>
      </w:pPr>
      <w:r>
        <w:rPr>
          <w:rFonts w:asciiTheme="majorHAnsi" w:hAnsiTheme="majorHAnsi"/>
          <w:u w:val="single"/>
          <w:lang w:val="en-GB"/>
        </w:rPr>
        <w:t>Table of contents</w:t>
      </w:r>
    </w:p>
    <w:p w:rsidR="00EC4021" w:rsidRDefault="00EC4021">
      <w:pPr>
        <w:rPr>
          <w:rFonts w:asciiTheme="majorHAnsi" w:hAnsiTheme="majorHAnsi"/>
          <w:u w:val="single"/>
          <w:lang w:val="en-GB"/>
        </w:rPr>
      </w:pPr>
    </w:p>
    <w:p w:rsidR="00EC4021" w:rsidRPr="00351D93" w:rsidRDefault="00351D93" w:rsidP="00351D93">
      <w:pPr>
        <w:pStyle w:val="Paragraphedeliste"/>
        <w:numPr>
          <w:ilvl w:val="0"/>
          <w:numId w:val="19"/>
        </w:numPr>
        <w:rPr>
          <w:rFonts w:asciiTheme="majorHAnsi" w:hAnsiTheme="majorHAnsi"/>
        </w:rPr>
      </w:pPr>
      <w:r w:rsidRPr="00351D93">
        <w:rPr>
          <w:rFonts w:asciiTheme="majorHAnsi" w:hAnsiTheme="majorHAnsi"/>
        </w:rPr>
        <w:t>Introduction</w:t>
      </w:r>
    </w:p>
    <w:p w:rsidR="00351D93" w:rsidRPr="00351D93" w:rsidRDefault="00351D93" w:rsidP="00351D93">
      <w:pPr>
        <w:rPr>
          <w:rFonts w:asciiTheme="majorHAnsi" w:hAnsiTheme="majorHAnsi"/>
        </w:rPr>
      </w:pPr>
    </w:p>
    <w:p w:rsidR="00351D93" w:rsidRPr="00351D93" w:rsidRDefault="00351D93" w:rsidP="00351D93">
      <w:pPr>
        <w:pStyle w:val="Paragraphedeliste"/>
        <w:numPr>
          <w:ilvl w:val="0"/>
          <w:numId w:val="19"/>
        </w:numPr>
        <w:rPr>
          <w:rFonts w:asciiTheme="majorHAnsi" w:hAnsiTheme="majorHAnsi"/>
        </w:rPr>
      </w:pPr>
      <w:r w:rsidRPr="00351D93">
        <w:rPr>
          <w:rFonts w:asciiTheme="majorHAnsi" w:hAnsiTheme="majorHAnsi"/>
        </w:rPr>
        <w:t>Section 1: The URBACT III Programme</w:t>
      </w:r>
    </w:p>
    <w:p w:rsidR="00351D93" w:rsidRPr="00351D93" w:rsidRDefault="00351D93" w:rsidP="00351D93">
      <w:pPr>
        <w:rPr>
          <w:rFonts w:asciiTheme="majorHAnsi" w:hAnsiTheme="majorHAnsi"/>
        </w:rPr>
      </w:pPr>
    </w:p>
    <w:p w:rsidR="00351D93" w:rsidRPr="00351D93" w:rsidRDefault="00351D93" w:rsidP="00351D93">
      <w:pPr>
        <w:pStyle w:val="Paragraphedeliste"/>
        <w:numPr>
          <w:ilvl w:val="0"/>
          <w:numId w:val="19"/>
        </w:numPr>
        <w:rPr>
          <w:rFonts w:asciiTheme="majorHAnsi" w:hAnsiTheme="majorHAnsi"/>
        </w:rPr>
      </w:pPr>
      <w:r w:rsidRPr="00351D93">
        <w:rPr>
          <w:rFonts w:asciiTheme="majorHAnsi" w:hAnsiTheme="majorHAnsi"/>
        </w:rPr>
        <w:t>Section 2: Action Planning Networks</w:t>
      </w:r>
    </w:p>
    <w:p w:rsidR="00351D93" w:rsidRPr="00351D93" w:rsidRDefault="00351D93" w:rsidP="00351D93">
      <w:pPr>
        <w:rPr>
          <w:rFonts w:asciiTheme="majorHAnsi" w:hAnsiTheme="majorHAnsi"/>
        </w:rPr>
      </w:pPr>
    </w:p>
    <w:p w:rsidR="00351D93" w:rsidRPr="00351D93" w:rsidRDefault="00351D93" w:rsidP="00351D93">
      <w:pPr>
        <w:pStyle w:val="Paragraphedeliste"/>
        <w:numPr>
          <w:ilvl w:val="1"/>
          <w:numId w:val="19"/>
        </w:numPr>
        <w:rPr>
          <w:rFonts w:asciiTheme="majorHAnsi" w:hAnsiTheme="majorHAnsi"/>
        </w:rPr>
      </w:pPr>
      <w:r w:rsidRPr="00351D93">
        <w:rPr>
          <w:rFonts w:asciiTheme="majorHAnsi" w:hAnsiTheme="majorHAnsi"/>
        </w:rPr>
        <w:t>2.1: Main</w:t>
      </w:r>
      <w:r w:rsidR="001646B8">
        <w:rPr>
          <w:rFonts w:asciiTheme="majorHAnsi" w:hAnsiTheme="majorHAnsi"/>
        </w:rPr>
        <w:t xml:space="preserve"> objectives and expected results</w:t>
      </w:r>
    </w:p>
    <w:p w:rsidR="00351D93" w:rsidRPr="00351D93" w:rsidRDefault="00351D93" w:rsidP="00351D93">
      <w:pPr>
        <w:pStyle w:val="Paragraphedeliste"/>
        <w:numPr>
          <w:ilvl w:val="1"/>
          <w:numId w:val="19"/>
        </w:numPr>
        <w:rPr>
          <w:rFonts w:asciiTheme="majorHAnsi" w:hAnsiTheme="majorHAnsi"/>
        </w:rPr>
      </w:pPr>
      <w:r w:rsidRPr="00351D93">
        <w:rPr>
          <w:rFonts w:asciiTheme="majorHAnsi" w:hAnsiTheme="majorHAnsi"/>
        </w:rPr>
        <w:t>2.2: Beneficiaries</w:t>
      </w:r>
    </w:p>
    <w:p w:rsidR="00351D93" w:rsidRPr="00351D93" w:rsidRDefault="00714B70" w:rsidP="00351D93">
      <w:pPr>
        <w:pStyle w:val="Paragraphedeliste"/>
        <w:numPr>
          <w:ilvl w:val="1"/>
          <w:numId w:val="19"/>
        </w:numPr>
        <w:rPr>
          <w:rFonts w:asciiTheme="majorHAnsi" w:hAnsiTheme="majorHAnsi"/>
        </w:rPr>
      </w:pPr>
      <w:r>
        <w:rPr>
          <w:rFonts w:asciiTheme="majorHAnsi" w:hAnsiTheme="majorHAnsi"/>
        </w:rPr>
        <w:t xml:space="preserve">2.3: </w:t>
      </w:r>
      <w:r w:rsidR="00351D93" w:rsidRPr="00351D93">
        <w:rPr>
          <w:rFonts w:asciiTheme="majorHAnsi" w:hAnsiTheme="majorHAnsi"/>
        </w:rPr>
        <w:t>Transnational partnerships</w:t>
      </w:r>
    </w:p>
    <w:p w:rsidR="00351D93" w:rsidRPr="00351D93" w:rsidRDefault="00351D93" w:rsidP="00351D93">
      <w:pPr>
        <w:pStyle w:val="Paragraphedeliste"/>
        <w:numPr>
          <w:ilvl w:val="1"/>
          <w:numId w:val="19"/>
        </w:numPr>
        <w:rPr>
          <w:rFonts w:asciiTheme="majorHAnsi" w:hAnsiTheme="majorHAnsi"/>
        </w:rPr>
      </w:pPr>
      <w:r w:rsidRPr="00351D93">
        <w:rPr>
          <w:rFonts w:asciiTheme="majorHAnsi" w:hAnsiTheme="majorHAnsi"/>
        </w:rPr>
        <w:t>2.4: Main activities for Action Planning Networks</w:t>
      </w:r>
    </w:p>
    <w:p w:rsidR="00351D93" w:rsidRPr="00351D93" w:rsidRDefault="00351D93" w:rsidP="00351D93">
      <w:pPr>
        <w:rPr>
          <w:rFonts w:asciiTheme="majorHAnsi" w:hAnsiTheme="majorHAnsi"/>
        </w:rPr>
      </w:pPr>
    </w:p>
    <w:p w:rsidR="00351D93" w:rsidRPr="00351D93" w:rsidRDefault="00351D93" w:rsidP="00351D93">
      <w:pPr>
        <w:pStyle w:val="Paragraphedeliste"/>
        <w:numPr>
          <w:ilvl w:val="0"/>
          <w:numId w:val="20"/>
        </w:numPr>
        <w:rPr>
          <w:rFonts w:asciiTheme="majorHAnsi" w:hAnsiTheme="majorHAnsi"/>
        </w:rPr>
      </w:pPr>
      <w:r w:rsidRPr="00351D93">
        <w:rPr>
          <w:rFonts w:asciiTheme="majorHAnsi" w:hAnsiTheme="majorHAnsi"/>
        </w:rPr>
        <w:t>Section 3: The thematic coverage</w:t>
      </w:r>
    </w:p>
    <w:p w:rsidR="00351D93" w:rsidRPr="00351D93" w:rsidRDefault="00351D93" w:rsidP="00351D93">
      <w:pPr>
        <w:rPr>
          <w:rFonts w:asciiTheme="majorHAnsi" w:hAnsiTheme="majorHAnsi"/>
        </w:rPr>
      </w:pPr>
    </w:p>
    <w:p w:rsidR="00351D93" w:rsidRPr="00351D93" w:rsidRDefault="00351D93" w:rsidP="00351D93">
      <w:pPr>
        <w:pStyle w:val="Paragraphedeliste"/>
        <w:numPr>
          <w:ilvl w:val="0"/>
          <w:numId w:val="20"/>
        </w:numPr>
        <w:rPr>
          <w:rFonts w:asciiTheme="majorHAnsi" w:hAnsiTheme="majorHAnsi"/>
        </w:rPr>
      </w:pPr>
      <w:r w:rsidRPr="00351D93">
        <w:rPr>
          <w:rFonts w:asciiTheme="majorHAnsi" w:hAnsiTheme="majorHAnsi"/>
        </w:rPr>
        <w:t>Section 4: 2-phase approach for Action Planning Networks</w:t>
      </w:r>
    </w:p>
    <w:p w:rsidR="00351D93" w:rsidRPr="00351D93" w:rsidRDefault="00351D93" w:rsidP="00351D93">
      <w:pPr>
        <w:rPr>
          <w:rFonts w:asciiTheme="majorHAnsi" w:hAnsiTheme="majorHAnsi"/>
        </w:rPr>
      </w:pPr>
    </w:p>
    <w:p w:rsidR="00351D93" w:rsidRPr="00351D93" w:rsidRDefault="00351D93" w:rsidP="00351D93">
      <w:pPr>
        <w:pStyle w:val="Paragraphedeliste"/>
        <w:numPr>
          <w:ilvl w:val="0"/>
          <w:numId w:val="20"/>
        </w:numPr>
        <w:rPr>
          <w:rFonts w:asciiTheme="majorHAnsi" w:hAnsiTheme="majorHAnsi"/>
        </w:rPr>
      </w:pPr>
      <w:r w:rsidRPr="00351D93">
        <w:rPr>
          <w:rFonts w:asciiTheme="majorHAnsi" w:hAnsiTheme="majorHAnsi"/>
        </w:rPr>
        <w:t>Section 5: Phase 1 Application</w:t>
      </w:r>
      <w:r w:rsidR="0091324B">
        <w:rPr>
          <w:rFonts w:asciiTheme="majorHAnsi" w:hAnsiTheme="majorHAnsi"/>
        </w:rPr>
        <w:t xml:space="preserve"> (including details on the composition of the initial transnational partnership for Phase 1)</w:t>
      </w:r>
    </w:p>
    <w:p w:rsidR="00351D93" w:rsidRPr="00351D93" w:rsidRDefault="00351D93" w:rsidP="00351D93">
      <w:pPr>
        <w:rPr>
          <w:rFonts w:asciiTheme="majorHAnsi" w:hAnsiTheme="majorHAnsi"/>
        </w:rPr>
      </w:pPr>
    </w:p>
    <w:p w:rsidR="00351D93" w:rsidRPr="00351D93" w:rsidRDefault="00351D93" w:rsidP="00351D93">
      <w:pPr>
        <w:pStyle w:val="Paragraphedeliste"/>
        <w:numPr>
          <w:ilvl w:val="0"/>
          <w:numId w:val="20"/>
        </w:numPr>
        <w:rPr>
          <w:rFonts w:asciiTheme="majorHAnsi" w:hAnsiTheme="majorHAnsi"/>
          <w:u w:val="single"/>
        </w:rPr>
      </w:pPr>
      <w:r w:rsidRPr="00351D93">
        <w:rPr>
          <w:rFonts w:asciiTheme="majorHAnsi" w:hAnsiTheme="majorHAnsi"/>
        </w:rPr>
        <w:t xml:space="preserve">Section 6: Budgetary elements for </w:t>
      </w:r>
      <w:r>
        <w:rPr>
          <w:rFonts w:asciiTheme="majorHAnsi" w:hAnsiTheme="majorHAnsi"/>
        </w:rPr>
        <w:t>Action Planning Networks</w:t>
      </w:r>
    </w:p>
    <w:p w:rsidR="00351D93" w:rsidRPr="00351D93" w:rsidRDefault="00351D93" w:rsidP="00351D93">
      <w:pPr>
        <w:rPr>
          <w:rFonts w:asciiTheme="majorHAnsi" w:hAnsiTheme="majorHAnsi"/>
          <w:u w:val="single"/>
        </w:rPr>
      </w:pPr>
    </w:p>
    <w:p w:rsidR="00351D93" w:rsidRDefault="00351D93" w:rsidP="00351D93">
      <w:pPr>
        <w:pStyle w:val="Paragraphedeliste"/>
        <w:numPr>
          <w:ilvl w:val="0"/>
          <w:numId w:val="20"/>
        </w:numPr>
        <w:rPr>
          <w:rFonts w:asciiTheme="majorHAnsi" w:hAnsiTheme="majorHAnsi"/>
        </w:rPr>
      </w:pPr>
      <w:r w:rsidRPr="00351D93">
        <w:rPr>
          <w:rFonts w:asciiTheme="majorHAnsi" w:hAnsiTheme="majorHAnsi"/>
        </w:rPr>
        <w:t>Section 7: Procedure for the creation of Action Planning Networks (including details on the procedure for the creation and submission of Phase 1 Applications)</w:t>
      </w:r>
    </w:p>
    <w:p w:rsidR="00CB012B" w:rsidRPr="00CB012B" w:rsidRDefault="00CB012B" w:rsidP="00CB012B">
      <w:pPr>
        <w:pStyle w:val="Paragraphedeliste"/>
        <w:rPr>
          <w:rFonts w:asciiTheme="majorHAnsi" w:hAnsiTheme="majorHAnsi"/>
        </w:rPr>
      </w:pPr>
    </w:p>
    <w:p w:rsidR="00CB012B" w:rsidRDefault="00CB012B" w:rsidP="00351D93">
      <w:pPr>
        <w:pStyle w:val="Paragraphedeliste"/>
        <w:numPr>
          <w:ilvl w:val="0"/>
          <w:numId w:val="20"/>
        </w:numPr>
        <w:rPr>
          <w:rFonts w:asciiTheme="majorHAnsi" w:hAnsiTheme="majorHAnsi"/>
        </w:rPr>
      </w:pPr>
      <w:r>
        <w:rPr>
          <w:rFonts w:asciiTheme="majorHAnsi" w:hAnsiTheme="majorHAnsi"/>
        </w:rPr>
        <w:t>Section 8: Important dates</w:t>
      </w:r>
    </w:p>
    <w:p w:rsidR="00CB012B" w:rsidRPr="00CB012B" w:rsidRDefault="00CB012B" w:rsidP="00CB012B">
      <w:pPr>
        <w:pStyle w:val="Paragraphedeliste"/>
        <w:rPr>
          <w:rFonts w:asciiTheme="majorHAnsi" w:hAnsiTheme="majorHAnsi"/>
        </w:rPr>
      </w:pPr>
    </w:p>
    <w:p w:rsidR="00CB012B" w:rsidRPr="00351D93" w:rsidRDefault="00CB012B" w:rsidP="00351D93">
      <w:pPr>
        <w:pStyle w:val="Paragraphedeliste"/>
        <w:numPr>
          <w:ilvl w:val="0"/>
          <w:numId w:val="20"/>
        </w:numPr>
        <w:rPr>
          <w:rFonts w:asciiTheme="majorHAnsi" w:hAnsiTheme="majorHAnsi"/>
        </w:rPr>
      </w:pPr>
      <w:r>
        <w:rPr>
          <w:rFonts w:asciiTheme="majorHAnsi" w:hAnsiTheme="majorHAnsi"/>
        </w:rPr>
        <w:t>Section 9: Useful resources</w:t>
      </w: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Pr="00EC4021" w:rsidRDefault="00EC4021">
      <w:pPr>
        <w:rPr>
          <w:rFonts w:asciiTheme="majorHAnsi" w:hAnsiTheme="majorHAnsi"/>
          <w:b/>
          <w:u w:val="single"/>
          <w:lang w:val="en-GB"/>
        </w:rPr>
      </w:pPr>
      <w:r w:rsidRPr="00EC4021">
        <w:rPr>
          <w:rFonts w:asciiTheme="majorHAnsi" w:hAnsiTheme="majorHAnsi"/>
          <w:b/>
          <w:u w:val="single"/>
          <w:lang w:val="en-GB"/>
        </w:rPr>
        <w:t>Introduction:</w:t>
      </w:r>
    </w:p>
    <w:p w:rsidR="00EC4021" w:rsidRPr="00EC4021" w:rsidRDefault="00EC4021">
      <w:pPr>
        <w:rPr>
          <w:rFonts w:asciiTheme="majorHAnsi" w:hAnsiTheme="majorHAnsi"/>
          <w:u w:val="single"/>
          <w:lang w:val="en-GB"/>
        </w:rPr>
      </w:pPr>
    </w:p>
    <w:p w:rsidR="003B17D4" w:rsidRPr="003B17D4" w:rsidRDefault="003B17D4" w:rsidP="003B17D4">
      <w:pPr>
        <w:jc w:val="both"/>
        <w:rPr>
          <w:rFonts w:asciiTheme="majorHAnsi" w:hAnsiTheme="majorHAnsi"/>
          <w:lang w:val="en-US"/>
        </w:rPr>
      </w:pPr>
      <w:r w:rsidRPr="003B17D4">
        <w:rPr>
          <w:rFonts w:asciiTheme="majorHAnsi" w:hAnsiTheme="majorHAnsi"/>
          <w:lang w:val="en-US"/>
        </w:rPr>
        <w:t xml:space="preserve">The URBACT III Operational </w:t>
      </w:r>
      <w:proofErr w:type="spellStart"/>
      <w:r w:rsidRPr="003B17D4">
        <w:rPr>
          <w:rFonts w:asciiTheme="majorHAnsi" w:hAnsiTheme="majorHAnsi"/>
          <w:lang w:val="en-US"/>
        </w:rPr>
        <w:t>Programme</w:t>
      </w:r>
      <w:proofErr w:type="spellEnd"/>
      <w:r w:rsidRPr="003B17D4">
        <w:rPr>
          <w:rFonts w:asciiTheme="majorHAnsi" w:hAnsiTheme="majorHAnsi"/>
          <w:lang w:val="en-US"/>
        </w:rPr>
        <w:t xml:space="preserve"> (</w:t>
      </w:r>
      <w:r w:rsidRPr="003B17D4">
        <w:rPr>
          <w:rFonts w:asciiTheme="majorHAnsi" w:eastAsiaTheme="minorHAnsi" w:hAnsiTheme="majorHAnsi"/>
          <w:bCs/>
          <w:lang w:val="en-US" w:eastAsia="en-US"/>
        </w:rPr>
        <w:t>CCI 2014TC16RFIR003)</w:t>
      </w:r>
      <w:r w:rsidRPr="003B17D4">
        <w:rPr>
          <w:rFonts w:asciiTheme="majorHAnsi" w:hAnsiTheme="majorHAnsi"/>
          <w:lang w:val="en-US"/>
        </w:rPr>
        <w:t xml:space="preserve"> was officially adopted on 12</w:t>
      </w:r>
      <w:r w:rsidRPr="003B17D4">
        <w:rPr>
          <w:rFonts w:asciiTheme="majorHAnsi" w:hAnsiTheme="majorHAnsi"/>
          <w:vertAlign w:val="superscript"/>
          <w:lang w:val="en-US"/>
        </w:rPr>
        <w:t>th</w:t>
      </w:r>
      <w:r w:rsidRPr="003B17D4">
        <w:rPr>
          <w:rFonts w:asciiTheme="majorHAnsi" w:hAnsiTheme="majorHAnsi"/>
          <w:lang w:val="en-US"/>
        </w:rPr>
        <w:t xml:space="preserve"> December 2014 by Commission Implementing Decision </w:t>
      </w:r>
      <w:proofErr w:type="gramStart"/>
      <w:r w:rsidRPr="003B17D4">
        <w:rPr>
          <w:rFonts w:asciiTheme="majorHAnsi" w:eastAsiaTheme="minorHAnsi" w:hAnsiTheme="majorHAnsi"/>
          <w:lang w:val="en-US" w:eastAsia="en-US"/>
        </w:rPr>
        <w:t>C(</w:t>
      </w:r>
      <w:proofErr w:type="gramEnd"/>
      <w:r w:rsidRPr="003B17D4">
        <w:rPr>
          <w:rFonts w:asciiTheme="majorHAnsi" w:eastAsiaTheme="minorHAnsi" w:hAnsiTheme="majorHAnsi"/>
          <w:lang w:val="en-US" w:eastAsia="en-US"/>
        </w:rPr>
        <w:t>2014) 9857</w:t>
      </w:r>
      <w:r w:rsidRPr="003B17D4">
        <w:rPr>
          <w:rFonts w:asciiTheme="majorHAnsi" w:hAnsiTheme="majorHAnsi"/>
          <w:lang w:val="en-US"/>
        </w:rPr>
        <w:t>.  The adopted OP can</w:t>
      </w:r>
      <w:r w:rsidR="00A020CE">
        <w:rPr>
          <w:rFonts w:asciiTheme="majorHAnsi" w:hAnsiTheme="majorHAnsi"/>
          <w:lang w:val="en-US"/>
        </w:rPr>
        <w:t xml:space="preserve"> be found on the URBACT website</w:t>
      </w:r>
      <w:r w:rsidR="00A020CE">
        <w:rPr>
          <w:rStyle w:val="Appelnotedebasdep"/>
          <w:rFonts w:asciiTheme="majorHAnsi" w:hAnsiTheme="majorHAnsi"/>
          <w:lang w:val="en-US"/>
        </w:rPr>
        <w:footnoteReference w:id="1"/>
      </w:r>
    </w:p>
    <w:p w:rsidR="00EC4021" w:rsidRPr="00EC4021" w:rsidRDefault="00EC4021" w:rsidP="00EC4021">
      <w:pPr>
        <w:jc w:val="both"/>
        <w:rPr>
          <w:rFonts w:asciiTheme="majorHAnsi" w:hAnsiTheme="majorHAnsi"/>
          <w:lang w:val="en-US"/>
        </w:rPr>
      </w:pPr>
    </w:p>
    <w:p w:rsidR="00EC4021" w:rsidRPr="00EC4021" w:rsidRDefault="00EC4021" w:rsidP="00EC4021">
      <w:pPr>
        <w:jc w:val="both"/>
        <w:rPr>
          <w:rFonts w:asciiTheme="majorHAnsi" w:hAnsiTheme="majorHAnsi"/>
          <w:lang w:val="en-US"/>
        </w:rPr>
      </w:pPr>
    </w:p>
    <w:p w:rsidR="00EC4021" w:rsidRPr="00EC4021" w:rsidRDefault="00EC4021" w:rsidP="00EC4021">
      <w:pPr>
        <w:jc w:val="both"/>
        <w:rPr>
          <w:rFonts w:asciiTheme="majorHAnsi" w:hAnsiTheme="majorHAnsi"/>
          <w:lang w:val="en-US"/>
        </w:rPr>
      </w:pPr>
      <w:r w:rsidRPr="00EC4021">
        <w:rPr>
          <w:rFonts w:asciiTheme="majorHAnsi" w:hAnsiTheme="majorHAnsi"/>
          <w:lang w:val="en-US"/>
        </w:rPr>
        <w:t xml:space="preserve">The URBACT III Monitoring Committee adopted the present Call for Proposals for </w:t>
      </w:r>
      <w:r>
        <w:rPr>
          <w:rFonts w:asciiTheme="majorHAnsi" w:hAnsiTheme="majorHAnsi"/>
          <w:lang w:val="en-US"/>
        </w:rPr>
        <w:t xml:space="preserve">Action Planning Networks </w:t>
      </w:r>
      <w:r w:rsidRPr="00EC4021">
        <w:rPr>
          <w:rFonts w:asciiTheme="majorHAnsi" w:hAnsiTheme="majorHAnsi"/>
          <w:lang w:val="en-US"/>
        </w:rPr>
        <w:t>on 10</w:t>
      </w:r>
      <w:r w:rsidR="00C37D69">
        <w:rPr>
          <w:rFonts w:asciiTheme="majorHAnsi" w:hAnsiTheme="majorHAnsi"/>
          <w:lang w:val="en-US"/>
        </w:rPr>
        <w:t>th</w:t>
      </w:r>
      <w:r w:rsidRPr="00EC4021">
        <w:rPr>
          <w:rFonts w:asciiTheme="majorHAnsi" w:hAnsiTheme="majorHAnsi"/>
          <w:lang w:val="en-US"/>
        </w:rPr>
        <w:t xml:space="preserve"> March 2015. </w:t>
      </w:r>
    </w:p>
    <w:p w:rsidR="00EC4021" w:rsidRPr="00EC4021" w:rsidRDefault="00EC4021" w:rsidP="00EC4021">
      <w:pPr>
        <w:jc w:val="both"/>
        <w:rPr>
          <w:rFonts w:asciiTheme="majorHAnsi" w:hAnsiTheme="majorHAnsi"/>
          <w:lang w:val="en-US"/>
        </w:rPr>
      </w:pPr>
    </w:p>
    <w:p w:rsidR="00EC4021" w:rsidRPr="00EC4021" w:rsidRDefault="00EC4021" w:rsidP="00EC4021">
      <w:pPr>
        <w:jc w:val="both"/>
        <w:rPr>
          <w:rFonts w:asciiTheme="majorHAnsi" w:hAnsiTheme="majorHAnsi"/>
          <w:lang w:val="en-US"/>
        </w:rPr>
      </w:pPr>
    </w:p>
    <w:p w:rsidR="00EC4021" w:rsidRPr="00EC4021" w:rsidRDefault="00EC4021" w:rsidP="00EC4021">
      <w:pPr>
        <w:jc w:val="both"/>
        <w:rPr>
          <w:rFonts w:asciiTheme="majorHAnsi" w:hAnsiTheme="majorHAnsi"/>
          <w:b/>
          <w:bCs/>
          <w:lang w:val="en-US"/>
        </w:rPr>
      </w:pPr>
      <w:r w:rsidRPr="00EC4021">
        <w:rPr>
          <w:rFonts w:asciiTheme="majorHAnsi" w:hAnsiTheme="majorHAnsi"/>
          <w:b/>
          <w:bCs/>
          <w:lang w:val="en-US"/>
        </w:rPr>
        <w:t xml:space="preserve">In this context, the “Commissariat </w:t>
      </w:r>
      <w:proofErr w:type="spellStart"/>
      <w:r w:rsidRPr="00EC4021">
        <w:rPr>
          <w:rFonts w:asciiTheme="majorHAnsi" w:hAnsiTheme="majorHAnsi"/>
          <w:b/>
          <w:bCs/>
          <w:lang w:val="en-US"/>
        </w:rPr>
        <w:t>Général</w:t>
      </w:r>
      <w:proofErr w:type="spellEnd"/>
      <w:r w:rsidRPr="00EC4021">
        <w:rPr>
          <w:rFonts w:asciiTheme="majorHAnsi" w:hAnsiTheme="majorHAnsi"/>
          <w:b/>
          <w:bCs/>
          <w:lang w:val="en-US"/>
        </w:rPr>
        <w:t xml:space="preserve"> à </w:t>
      </w:r>
      <w:proofErr w:type="spellStart"/>
      <w:r w:rsidRPr="00EC4021">
        <w:rPr>
          <w:rFonts w:asciiTheme="majorHAnsi" w:hAnsiTheme="majorHAnsi"/>
          <w:b/>
          <w:bCs/>
          <w:lang w:val="en-US"/>
        </w:rPr>
        <w:t>l’égalité</w:t>
      </w:r>
      <w:proofErr w:type="spellEnd"/>
      <w:r w:rsidRPr="00EC4021">
        <w:rPr>
          <w:rFonts w:asciiTheme="majorHAnsi" w:hAnsiTheme="majorHAnsi"/>
          <w:b/>
          <w:bCs/>
          <w:lang w:val="en-US"/>
        </w:rPr>
        <w:t xml:space="preserve"> des territories” (CGET) (France), Managing Authority of the URBACT III Operational </w:t>
      </w:r>
      <w:proofErr w:type="spellStart"/>
      <w:r w:rsidRPr="00EC4021">
        <w:rPr>
          <w:rFonts w:asciiTheme="majorHAnsi" w:hAnsiTheme="majorHAnsi"/>
          <w:b/>
          <w:bCs/>
          <w:lang w:val="en-US"/>
        </w:rPr>
        <w:t>programme</w:t>
      </w:r>
      <w:proofErr w:type="spellEnd"/>
      <w:r w:rsidRPr="00EC4021">
        <w:rPr>
          <w:rFonts w:asciiTheme="majorHAnsi" w:hAnsiTheme="majorHAnsi"/>
          <w:b/>
          <w:bCs/>
          <w:lang w:val="en-US"/>
        </w:rPr>
        <w:t>, issues a</w:t>
      </w:r>
    </w:p>
    <w:p w:rsidR="00EC4021" w:rsidRPr="00EC4021" w:rsidRDefault="00EC4021" w:rsidP="00EC4021">
      <w:pPr>
        <w:jc w:val="both"/>
        <w:rPr>
          <w:rFonts w:asciiTheme="majorHAnsi" w:hAnsiTheme="majorHAnsi"/>
          <w:b/>
          <w:bCs/>
          <w:lang w:val="en-US"/>
        </w:rPr>
      </w:pPr>
    </w:p>
    <w:p w:rsidR="00EC4021" w:rsidRDefault="00EC4021" w:rsidP="00EC4021">
      <w:pPr>
        <w:ind w:left="180"/>
        <w:jc w:val="both"/>
        <w:rPr>
          <w:rFonts w:asciiTheme="majorHAnsi" w:hAnsiTheme="majorHAnsi"/>
          <w:b/>
          <w:bCs/>
          <w:u w:val="single"/>
          <w:lang w:val="en-US"/>
        </w:rPr>
      </w:pPr>
    </w:p>
    <w:p w:rsidR="00EC4021" w:rsidRDefault="00EC4021" w:rsidP="00EC4021">
      <w:pPr>
        <w:ind w:left="180"/>
        <w:jc w:val="both"/>
        <w:rPr>
          <w:rFonts w:asciiTheme="majorHAnsi" w:hAnsiTheme="majorHAnsi"/>
          <w:b/>
          <w:bCs/>
          <w:u w:val="single"/>
          <w:lang w:val="en-US"/>
        </w:rPr>
      </w:pPr>
    </w:p>
    <w:p w:rsidR="00EC4021" w:rsidRPr="00EC4021" w:rsidRDefault="00EC4021" w:rsidP="00EC4021">
      <w:pPr>
        <w:ind w:left="180"/>
        <w:jc w:val="both"/>
        <w:rPr>
          <w:rFonts w:asciiTheme="majorHAnsi" w:hAnsiTheme="majorHAnsi"/>
          <w:b/>
          <w:bCs/>
          <w:lang w:val="en-US"/>
        </w:rPr>
      </w:pPr>
      <w:r w:rsidRPr="00EC4021">
        <w:rPr>
          <w:rFonts w:asciiTheme="majorHAnsi" w:hAnsiTheme="majorHAnsi"/>
          <w:b/>
          <w:bCs/>
          <w:u w:val="single"/>
          <w:lang w:val="en-US"/>
        </w:rPr>
        <w:t>CALL FOR PROPOSALS FOR THE CREATION OF UP TO 20 ACTION PLANNING NETWORKS</w:t>
      </w:r>
      <w:r w:rsidRPr="00EC4021">
        <w:rPr>
          <w:rFonts w:asciiTheme="majorHAnsi" w:hAnsiTheme="majorHAnsi"/>
          <w:b/>
          <w:bCs/>
          <w:lang w:val="en-US"/>
        </w:rPr>
        <w:t>.</w:t>
      </w:r>
    </w:p>
    <w:p w:rsidR="00EC4021" w:rsidRPr="00EC4021" w:rsidRDefault="00EC4021" w:rsidP="00EC4021">
      <w:pPr>
        <w:jc w:val="both"/>
        <w:rPr>
          <w:rFonts w:asciiTheme="majorHAnsi" w:hAnsiTheme="majorHAnsi"/>
          <w:lang w:val="en-US"/>
        </w:rPr>
      </w:pPr>
    </w:p>
    <w:p w:rsidR="00EC4021" w:rsidRDefault="00EC4021" w:rsidP="00EC4021">
      <w:pPr>
        <w:jc w:val="both"/>
        <w:rPr>
          <w:rFonts w:asciiTheme="majorHAnsi" w:hAnsiTheme="majorHAnsi"/>
          <w:lang w:val="en-US"/>
        </w:rPr>
      </w:pPr>
    </w:p>
    <w:p w:rsidR="00EC4021" w:rsidRDefault="00EC4021" w:rsidP="00EC4021">
      <w:pPr>
        <w:jc w:val="both"/>
        <w:rPr>
          <w:rFonts w:asciiTheme="majorHAnsi" w:hAnsiTheme="majorHAnsi"/>
          <w:lang w:val="en-US"/>
        </w:rPr>
      </w:pPr>
    </w:p>
    <w:p w:rsidR="00EC4021" w:rsidRDefault="00EC4021" w:rsidP="00EC4021">
      <w:pPr>
        <w:jc w:val="both"/>
        <w:rPr>
          <w:rFonts w:asciiTheme="majorHAnsi" w:hAnsiTheme="majorHAnsi"/>
          <w:lang w:val="en-US"/>
        </w:rPr>
      </w:pPr>
    </w:p>
    <w:p w:rsidR="00EC4021" w:rsidRPr="00A020CE" w:rsidRDefault="00EC4021" w:rsidP="00EC4021">
      <w:pPr>
        <w:jc w:val="both"/>
        <w:rPr>
          <w:rFonts w:ascii="Verdana" w:hAnsi="Verdana"/>
          <w:b/>
          <w:color w:val="C0504D" w:themeColor="accent2"/>
          <w:sz w:val="22"/>
          <w:lang w:val="en-US"/>
        </w:rPr>
      </w:pPr>
      <w:r w:rsidRPr="00A020CE">
        <w:rPr>
          <w:rFonts w:asciiTheme="majorHAnsi" w:hAnsiTheme="majorHAnsi"/>
          <w:b/>
          <w:color w:val="C0504D" w:themeColor="accent2"/>
          <w:lang w:val="en-US"/>
        </w:rPr>
        <w:t xml:space="preserve">This Call for Proposals is open from </w:t>
      </w:r>
      <w:r w:rsidRPr="00A020CE">
        <w:rPr>
          <w:rFonts w:asciiTheme="majorHAnsi" w:hAnsiTheme="majorHAnsi"/>
          <w:b/>
          <w:color w:val="C0504D" w:themeColor="accent2"/>
          <w:highlight w:val="yellow"/>
          <w:lang w:val="en-US"/>
        </w:rPr>
        <w:t>XXX</w:t>
      </w:r>
      <w:r w:rsidRPr="00A020CE">
        <w:rPr>
          <w:rFonts w:asciiTheme="majorHAnsi" w:hAnsiTheme="majorHAnsi"/>
          <w:b/>
          <w:color w:val="C0504D" w:themeColor="accent2"/>
          <w:lang w:val="en-US"/>
        </w:rPr>
        <w:t xml:space="preserve"> March 2015 until 16 June 2015, 03 pm CET</w:t>
      </w:r>
      <w:r w:rsidR="00A020CE" w:rsidRPr="00A020CE">
        <w:rPr>
          <w:rStyle w:val="Appelnotedebasdep"/>
          <w:rFonts w:asciiTheme="majorHAnsi" w:hAnsiTheme="majorHAnsi"/>
          <w:b/>
          <w:color w:val="C0504D" w:themeColor="accent2"/>
          <w:lang w:val="en-US"/>
        </w:rPr>
        <w:footnoteReference w:id="2"/>
      </w:r>
      <w:r w:rsidRPr="00A020CE">
        <w:rPr>
          <w:rFonts w:asciiTheme="majorHAnsi" w:hAnsiTheme="majorHAnsi"/>
          <w:b/>
          <w:color w:val="C0504D" w:themeColor="accent2"/>
          <w:lang w:val="en-US"/>
        </w:rPr>
        <w:t>.</w:t>
      </w:r>
    </w:p>
    <w:p w:rsidR="00EC4021" w:rsidRDefault="00EC4021" w:rsidP="00EC4021">
      <w:pPr>
        <w:jc w:val="both"/>
        <w:rPr>
          <w:rFonts w:ascii="Verdana" w:hAnsi="Verdana"/>
          <w:sz w:val="22"/>
          <w:lang w:val="en-US"/>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EC4021" w:rsidRDefault="00EC4021">
      <w:pPr>
        <w:rPr>
          <w:rFonts w:asciiTheme="majorHAnsi" w:hAnsiTheme="majorHAnsi"/>
          <w:u w:val="single"/>
          <w:lang w:val="en-GB"/>
        </w:rPr>
      </w:pPr>
    </w:p>
    <w:p w:rsidR="00A467AB" w:rsidRDefault="00A467AB">
      <w:pPr>
        <w:rPr>
          <w:rFonts w:asciiTheme="majorHAnsi" w:hAnsiTheme="majorHAnsi"/>
          <w:u w:val="single"/>
          <w:lang w:val="en-GB"/>
        </w:rPr>
      </w:pPr>
    </w:p>
    <w:p w:rsidR="00A467AB" w:rsidRDefault="00A467AB">
      <w:pPr>
        <w:rPr>
          <w:rFonts w:asciiTheme="majorHAnsi" w:hAnsiTheme="majorHAnsi"/>
          <w:u w:val="single"/>
          <w:lang w:val="en-GB"/>
        </w:rPr>
      </w:pPr>
    </w:p>
    <w:p w:rsidR="00EC4021" w:rsidRDefault="00EC4021">
      <w:pPr>
        <w:rPr>
          <w:rFonts w:asciiTheme="majorHAnsi" w:hAnsiTheme="majorHAnsi"/>
          <w:u w:val="single"/>
          <w:lang w:val="en-GB"/>
        </w:rPr>
      </w:pPr>
    </w:p>
    <w:p w:rsidR="00A020CE" w:rsidRDefault="00A020CE">
      <w:pPr>
        <w:rPr>
          <w:rFonts w:asciiTheme="majorHAnsi" w:hAnsiTheme="majorHAnsi"/>
          <w:u w:val="single"/>
          <w:lang w:val="en-GB"/>
        </w:rPr>
      </w:pPr>
    </w:p>
    <w:p w:rsidR="00A020CE" w:rsidRDefault="00A020CE">
      <w:pPr>
        <w:rPr>
          <w:rFonts w:asciiTheme="majorHAnsi" w:hAnsiTheme="majorHAnsi"/>
          <w:u w:val="single"/>
          <w:lang w:val="en-GB"/>
        </w:rPr>
      </w:pPr>
    </w:p>
    <w:p w:rsidR="00AB601B" w:rsidRDefault="00AB601B">
      <w:pPr>
        <w:rPr>
          <w:rFonts w:asciiTheme="majorHAnsi" w:hAnsiTheme="majorHAnsi"/>
          <w:u w:val="single"/>
          <w:lang w:val="en-GB"/>
        </w:rPr>
      </w:pPr>
    </w:p>
    <w:p w:rsidR="00EC4021" w:rsidRPr="00EC4021" w:rsidRDefault="00EC4021">
      <w:pPr>
        <w:rPr>
          <w:rFonts w:asciiTheme="majorHAnsi" w:hAnsiTheme="majorHAnsi"/>
          <w:b/>
          <w:u w:val="single"/>
          <w:lang w:val="en-GB"/>
        </w:rPr>
      </w:pPr>
      <w:r w:rsidRPr="00EC4021">
        <w:rPr>
          <w:rFonts w:asciiTheme="majorHAnsi" w:hAnsiTheme="majorHAnsi"/>
          <w:b/>
          <w:u w:val="single"/>
          <w:lang w:val="en-GB"/>
        </w:rPr>
        <w:t xml:space="preserve">Section 1: The URBACT III Programme </w:t>
      </w:r>
    </w:p>
    <w:p w:rsidR="00EC4021" w:rsidRDefault="00EC4021">
      <w:pPr>
        <w:rPr>
          <w:rFonts w:asciiTheme="majorHAnsi" w:hAnsiTheme="majorHAnsi"/>
          <w:u w:val="single"/>
          <w:lang w:val="en-GB"/>
        </w:rPr>
      </w:pPr>
    </w:p>
    <w:p w:rsidR="00EC4021" w:rsidRPr="00EC4021" w:rsidRDefault="00EC4021" w:rsidP="00EC4021">
      <w:pPr>
        <w:spacing w:before="120"/>
        <w:jc w:val="both"/>
        <w:rPr>
          <w:rFonts w:asciiTheme="majorHAnsi" w:hAnsiTheme="majorHAnsi"/>
          <w:lang w:val="en-GB"/>
        </w:rPr>
      </w:pPr>
      <w:r w:rsidRPr="00EC4021">
        <w:rPr>
          <w:rFonts w:asciiTheme="majorHAnsi" w:hAnsiTheme="majorHAnsi"/>
          <w:lang w:val="en-GB"/>
        </w:rPr>
        <w:t xml:space="preserve">The URBACT III Programme is part of the European Territorial Cooperation Objective of the Structural Fund policies for the period 2014-2020. </w:t>
      </w:r>
      <w:r w:rsidRPr="004A1CD9">
        <w:rPr>
          <w:rFonts w:asciiTheme="majorHAnsi" w:hAnsiTheme="majorHAnsi"/>
          <w:lang w:val="en-GB"/>
        </w:rPr>
        <w:t>The URBACT II</w:t>
      </w:r>
      <w:r w:rsidR="00C37D69" w:rsidRPr="004A1CD9">
        <w:rPr>
          <w:rFonts w:asciiTheme="majorHAnsi" w:hAnsiTheme="majorHAnsi"/>
          <w:lang w:val="en-GB"/>
        </w:rPr>
        <w:t>I</w:t>
      </w:r>
      <w:r w:rsidRPr="004A1CD9">
        <w:rPr>
          <w:rFonts w:asciiTheme="majorHAnsi" w:hAnsiTheme="majorHAnsi"/>
          <w:lang w:val="en-GB"/>
        </w:rPr>
        <w:t xml:space="preserve"> Programme is financed through the ERDF, </w:t>
      </w:r>
      <w:r w:rsidR="00C37D69" w:rsidRPr="004A1CD9">
        <w:rPr>
          <w:rFonts w:asciiTheme="majorHAnsi" w:hAnsiTheme="majorHAnsi"/>
          <w:lang w:val="en-GB"/>
        </w:rPr>
        <w:t>for</w:t>
      </w:r>
      <w:r w:rsidRPr="004A1CD9">
        <w:rPr>
          <w:rFonts w:asciiTheme="majorHAnsi" w:hAnsiTheme="majorHAnsi"/>
          <w:lang w:val="en-GB"/>
        </w:rPr>
        <w:t xml:space="preserve"> which principles and regulations are laid down in </w:t>
      </w:r>
      <w:r w:rsidR="00C37D69" w:rsidRPr="004A1CD9">
        <w:rPr>
          <w:rFonts w:asciiTheme="majorHAnsi" w:hAnsiTheme="majorHAnsi"/>
          <w:lang w:val="en-GB"/>
        </w:rPr>
        <w:t>EU Regulations N° 130</w:t>
      </w:r>
      <w:r w:rsidRPr="004A1CD9">
        <w:rPr>
          <w:rFonts w:asciiTheme="majorHAnsi" w:hAnsiTheme="majorHAnsi"/>
          <w:lang w:val="en-GB"/>
        </w:rPr>
        <w:t>3/20</w:t>
      </w:r>
      <w:r w:rsidR="00C37D69" w:rsidRPr="004A1CD9">
        <w:rPr>
          <w:rFonts w:asciiTheme="majorHAnsi" w:hAnsiTheme="majorHAnsi"/>
          <w:lang w:val="en-GB"/>
        </w:rPr>
        <w:t>13</w:t>
      </w:r>
      <w:r w:rsidR="004A1CD9" w:rsidRPr="004A1CD9">
        <w:rPr>
          <w:rFonts w:asciiTheme="majorHAnsi" w:hAnsiTheme="majorHAnsi"/>
          <w:lang w:val="en-GB"/>
        </w:rPr>
        <w:t>, 1301/2013</w:t>
      </w:r>
      <w:r w:rsidRPr="004A1CD9">
        <w:rPr>
          <w:rFonts w:asciiTheme="majorHAnsi" w:hAnsiTheme="majorHAnsi"/>
          <w:lang w:val="en-GB"/>
        </w:rPr>
        <w:t xml:space="preserve"> </w:t>
      </w:r>
      <w:r w:rsidR="00C37D69" w:rsidRPr="004A1CD9">
        <w:rPr>
          <w:rFonts w:asciiTheme="majorHAnsi" w:hAnsiTheme="majorHAnsi"/>
          <w:lang w:val="en-GB"/>
        </w:rPr>
        <w:t>and 1299/2013</w:t>
      </w:r>
      <w:r w:rsidRPr="004A1CD9">
        <w:rPr>
          <w:rFonts w:asciiTheme="majorHAnsi" w:hAnsiTheme="majorHAnsi"/>
          <w:lang w:val="en-GB"/>
        </w:rPr>
        <w:t xml:space="preserve">. </w:t>
      </w:r>
    </w:p>
    <w:p w:rsidR="00EC4021" w:rsidRPr="00EC4021" w:rsidRDefault="00EC4021" w:rsidP="00EC4021">
      <w:pPr>
        <w:jc w:val="both"/>
        <w:rPr>
          <w:rFonts w:asciiTheme="majorHAnsi" w:hAnsiTheme="majorHAnsi" w:cs="Arial"/>
          <w:lang w:val="en-US"/>
        </w:rPr>
      </w:pPr>
    </w:p>
    <w:p w:rsidR="00EC4021" w:rsidRDefault="00EC4021" w:rsidP="00EC4021">
      <w:pPr>
        <w:jc w:val="both"/>
        <w:rPr>
          <w:rFonts w:asciiTheme="majorHAnsi" w:hAnsiTheme="majorHAnsi" w:cs="Arial"/>
          <w:lang w:val="en-US"/>
        </w:rPr>
      </w:pPr>
      <w:r w:rsidRPr="00EC4021">
        <w:rPr>
          <w:rFonts w:asciiTheme="majorHAnsi" w:hAnsiTheme="majorHAnsi" w:cs="Arial"/>
          <w:lang w:val="en-US"/>
        </w:rPr>
        <w:t xml:space="preserve">URBACT is a know-how </w:t>
      </w:r>
      <w:proofErr w:type="spellStart"/>
      <w:r w:rsidRPr="00EC4021">
        <w:rPr>
          <w:rFonts w:asciiTheme="majorHAnsi" w:hAnsiTheme="majorHAnsi" w:cs="Arial"/>
          <w:lang w:val="en-US"/>
        </w:rPr>
        <w:t>programme</w:t>
      </w:r>
      <w:proofErr w:type="spellEnd"/>
      <w:r w:rsidRPr="00EC4021">
        <w:rPr>
          <w:rFonts w:asciiTheme="majorHAnsi" w:hAnsiTheme="majorHAnsi" w:cs="Arial"/>
          <w:lang w:val="en-US"/>
        </w:rPr>
        <w:t xml:space="preserve"> that promotes exchange and learning between cities. It uses European Structural Funds to achieve its goals. It does not </w:t>
      </w:r>
      <w:r w:rsidR="00C37D69">
        <w:rPr>
          <w:rFonts w:asciiTheme="majorHAnsi" w:hAnsiTheme="majorHAnsi" w:cs="Arial"/>
          <w:lang w:val="en-US"/>
        </w:rPr>
        <w:t>finance</w:t>
      </w:r>
      <w:r w:rsidRPr="00EC4021">
        <w:rPr>
          <w:rFonts w:asciiTheme="majorHAnsi" w:hAnsiTheme="majorHAnsi" w:cs="Arial"/>
          <w:lang w:val="en-US"/>
        </w:rPr>
        <w:t xml:space="preserve"> investments nor does it carry out pilot projects.  </w:t>
      </w:r>
    </w:p>
    <w:p w:rsidR="00EC4021" w:rsidRDefault="00EC4021" w:rsidP="00EC4021">
      <w:pPr>
        <w:jc w:val="both"/>
        <w:rPr>
          <w:rFonts w:asciiTheme="majorHAnsi" w:hAnsiTheme="majorHAnsi" w:cs="Arial"/>
          <w:lang w:val="en-US"/>
        </w:rPr>
      </w:pPr>
    </w:p>
    <w:p w:rsidR="00EC4021" w:rsidRPr="00EC4021" w:rsidRDefault="00EC4021" w:rsidP="00EC4021">
      <w:pPr>
        <w:jc w:val="both"/>
        <w:rPr>
          <w:rFonts w:asciiTheme="majorHAnsi" w:hAnsiTheme="majorHAnsi" w:cs="Arial"/>
          <w:lang w:val="en-US"/>
        </w:rPr>
      </w:pPr>
      <w:r w:rsidRPr="00EC4021">
        <w:rPr>
          <w:rFonts w:asciiTheme="majorHAnsi" w:hAnsiTheme="majorHAnsi" w:cs="Arial"/>
          <w:lang w:val="en-US"/>
        </w:rPr>
        <w:t>URBACT’s mission is to enable cities to work together and develop integrated solutions to common urban challenges, by networking, learning from one another’s experiences, drawing lessons and identifying good practices to improve urban policies.</w:t>
      </w:r>
    </w:p>
    <w:p w:rsidR="00EC4021" w:rsidRPr="00EC4021" w:rsidRDefault="00EC4021" w:rsidP="00EC4021">
      <w:pPr>
        <w:widowControl w:val="0"/>
        <w:autoSpaceDE w:val="0"/>
        <w:spacing w:before="120"/>
        <w:ind w:right="22"/>
        <w:jc w:val="both"/>
        <w:rPr>
          <w:rFonts w:asciiTheme="majorHAnsi" w:hAnsiTheme="majorHAnsi"/>
          <w:lang w:val="en-GB"/>
        </w:rPr>
      </w:pPr>
      <w:r w:rsidRPr="00EC4021">
        <w:rPr>
          <w:rFonts w:asciiTheme="majorHAnsi" w:hAnsiTheme="majorHAnsi"/>
          <w:lang w:val="en-GB"/>
        </w:rPr>
        <w:t xml:space="preserve">As stated in </w:t>
      </w:r>
      <w:r w:rsidRPr="00A467AB">
        <w:rPr>
          <w:rFonts w:ascii="Calibri" w:hAnsi="Calibri"/>
          <w:lang w:val="en-GB"/>
        </w:rPr>
        <w:t>the</w:t>
      </w:r>
      <w:r w:rsidRPr="00EC4021">
        <w:rPr>
          <w:rFonts w:asciiTheme="majorHAnsi" w:hAnsiTheme="majorHAnsi"/>
          <w:lang w:val="en-GB"/>
        </w:rPr>
        <w:t xml:space="preserve"> Operational Programme, URBACT III is driven by the following specific objectives:</w:t>
      </w:r>
    </w:p>
    <w:p w:rsidR="00EC4021" w:rsidRPr="00EC4021" w:rsidRDefault="00EC4021" w:rsidP="00EC4021">
      <w:pPr>
        <w:widowControl w:val="0"/>
        <w:numPr>
          <w:ilvl w:val="0"/>
          <w:numId w:val="2"/>
        </w:numPr>
        <w:suppressAutoHyphens/>
        <w:autoSpaceDE w:val="0"/>
        <w:spacing w:before="120"/>
        <w:ind w:right="22"/>
        <w:jc w:val="both"/>
        <w:rPr>
          <w:rFonts w:asciiTheme="majorHAnsi" w:hAnsiTheme="majorHAnsi"/>
          <w:lang w:val="en-GB"/>
        </w:rPr>
      </w:pPr>
      <w:r w:rsidRPr="00EC4021">
        <w:rPr>
          <w:rFonts w:asciiTheme="majorHAnsi" w:hAnsiTheme="majorHAnsi"/>
          <w:lang w:val="en-GB"/>
        </w:rPr>
        <w:t>To improve the capacities of cities to manage sustainable urban policies and practices in an integrated and participative way</w:t>
      </w:r>
    </w:p>
    <w:p w:rsidR="00EC4021" w:rsidRPr="00EC4021" w:rsidRDefault="00EC4021" w:rsidP="00EC4021">
      <w:pPr>
        <w:widowControl w:val="0"/>
        <w:numPr>
          <w:ilvl w:val="0"/>
          <w:numId w:val="2"/>
        </w:numPr>
        <w:suppressAutoHyphens/>
        <w:autoSpaceDE w:val="0"/>
        <w:spacing w:before="120"/>
        <w:ind w:right="22"/>
        <w:jc w:val="both"/>
        <w:rPr>
          <w:rFonts w:asciiTheme="majorHAnsi" w:hAnsiTheme="majorHAnsi"/>
          <w:lang w:val="en-GB"/>
        </w:rPr>
      </w:pPr>
      <w:r w:rsidRPr="00EC4021">
        <w:rPr>
          <w:rFonts w:asciiTheme="majorHAnsi" w:hAnsiTheme="majorHAnsi"/>
          <w:lang w:val="en-GB"/>
        </w:rPr>
        <w:t>To improve the design of sustainable urban strategies and action plans in cities</w:t>
      </w:r>
    </w:p>
    <w:p w:rsidR="00EC4021" w:rsidRPr="00EC4021" w:rsidRDefault="00EC4021" w:rsidP="00EC4021">
      <w:pPr>
        <w:widowControl w:val="0"/>
        <w:numPr>
          <w:ilvl w:val="0"/>
          <w:numId w:val="2"/>
        </w:numPr>
        <w:suppressAutoHyphens/>
        <w:autoSpaceDE w:val="0"/>
        <w:spacing w:before="120"/>
        <w:ind w:right="22"/>
        <w:jc w:val="both"/>
        <w:rPr>
          <w:rFonts w:asciiTheme="majorHAnsi" w:hAnsiTheme="majorHAnsi"/>
          <w:lang w:val="en-GB"/>
        </w:rPr>
      </w:pPr>
      <w:r w:rsidRPr="00EC4021">
        <w:rPr>
          <w:rFonts w:asciiTheme="majorHAnsi" w:hAnsiTheme="majorHAnsi"/>
          <w:lang w:val="en-GB"/>
        </w:rPr>
        <w:t>To improve the implementation of sustainable urban strategies and action plans in cities</w:t>
      </w:r>
    </w:p>
    <w:p w:rsidR="00EC4021" w:rsidRPr="00EC4021" w:rsidRDefault="00EC4021" w:rsidP="00EC4021">
      <w:pPr>
        <w:widowControl w:val="0"/>
        <w:numPr>
          <w:ilvl w:val="0"/>
          <w:numId w:val="2"/>
        </w:numPr>
        <w:suppressAutoHyphens/>
        <w:autoSpaceDE w:val="0"/>
        <w:spacing w:before="120"/>
        <w:ind w:right="22"/>
        <w:jc w:val="both"/>
        <w:rPr>
          <w:rFonts w:asciiTheme="majorHAnsi" w:hAnsiTheme="majorHAnsi"/>
          <w:lang w:val="en-GB"/>
        </w:rPr>
      </w:pPr>
      <w:r w:rsidRPr="00EC4021">
        <w:rPr>
          <w:rFonts w:asciiTheme="majorHAnsi" w:hAnsiTheme="majorHAnsi"/>
          <w:lang w:val="en-GB"/>
        </w:rPr>
        <w:t>To ensure that practitioners and decision-makers at all levels (EU, national, regional and local)</w:t>
      </w:r>
      <w:r w:rsidR="00A467AB">
        <w:rPr>
          <w:rFonts w:asciiTheme="majorHAnsi" w:hAnsiTheme="majorHAnsi"/>
          <w:lang w:val="en-GB"/>
        </w:rPr>
        <w:t xml:space="preserve"> </w:t>
      </w:r>
      <w:r w:rsidRPr="00EC4021">
        <w:rPr>
          <w:rFonts w:asciiTheme="majorHAnsi" w:hAnsiTheme="majorHAnsi"/>
          <w:lang w:val="en-GB"/>
        </w:rPr>
        <w:t>have increased access to URBACT thematic knowledge and share know-how on sustainable urban development</w:t>
      </w:r>
    </w:p>
    <w:p w:rsidR="00EC4021" w:rsidRPr="00EC4021" w:rsidRDefault="00EC4021" w:rsidP="00EC4021">
      <w:pPr>
        <w:widowControl w:val="0"/>
        <w:autoSpaceDE w:val="0"/>
        <w:spacing w:before="120"/>
        <w:ind w:right="-383"/>
        <w:jc w:val="both"/>
        <w:rPr>
          <w:rFonts w:asciiTheme="majorHAnsi" w:hAnsiTheme="majorHAnsi"/>
          <w:lang w:val="en-GB"/>
        </w:rPr>
      </w:pPr>
      <w:r>
        <w:rPr>
          <w:rFonts w:asciiTheme="majorHAnsi" w:hAnsiTheme="majorHAnsi"/>
          <w:lang w:val="en-GB"/>
        </w:rPr>
        <w:t>The main strand of activities of the URBACT III Programme is represented by the transnational exchange and learning networks. URBACT transnational exchange and learning networks aim to impact local policies and practices in the perspective of de</w:t>
      </w:r>
      <w:r w:rsidR="00E07E03">
        <w:rPr>
          <w:rFonts w:asciiTheme="majorHAnsi" w:hAnsiTheme="majorHAnsi"/>
          <w:lang w:val="en-GB"/>
        </w:rPr>
        <w:t>s</w:t>
      </w:r>
      <w:r>
        <w:rPr>
          <w:rFonts w:asciiTheme="majorHAnsi" w:hAnsiTheme="majorHAnsi"/>
          <w:lang w:val="en-GB"/>
        </w:rPr>
        <w:t xml:space="preserve">igning and implementing sustainable and integrated urban policies.  </w:t>
      </w:r>
      <w:r w:rsidRPr="00EC4021">
        <w:rPr>
          <w:rFonts w:asciiTheme="majorHAnsi" w:hAnsiTheme="majorHAnsi"/>
          <w:lang w:val="en-GB"/>
        </w:rPr>
        <w:t>For Action Planning Networks</w:t>
      </w:r>
      <w:r w:rsidR="00A467AB">
        <w:rPr>
          <w:rFonts w:asciiTheme="majorHAnsi" w:hAnsiTheme="majorHAnsi"/>
          <w:lang w:val="en-GB"/>
        </w:rPr>
        <w:t xml:space="preserve"> (object of the present Call for Proposals</w:t>
      </w:r>
      <w:r w:rsidR="00A020CE">
        <w:rPr>
          <w:rFonts w:asciiTheme="majorHAnsi" w:hAnsiTheme="majorHAnsi"/>
          <w:lang w:val="en-GB"/>
        </w:rPr>
        <w:t>) the</w:t>
      </w:r>
      <w:r w:rsidR="00A467AB">
        <w:rPr>
          <w:rFonts w:asciiTheme="majorHAnsi" w:hAnsiTheme="majorHAnsi"/>
          <w:lang w:val="en-GB"/>
        </w:rPr>
        <w:t xml:space="preserve"> impact on local policies and practices</w:t>
      </w:r>
      <w:r w:rsidRPr="00EC4021">
        <w:rPr>
          <w:rFonts w:asciiTheme="majorHAnsi" w:hAnsiTheme="majorHAnsi"/>
          <w:lang w:val="en-GB"/>
        </w:rPr>
        <w:t xml:space="preserve"> shall be ensured through the creation </w:t>
      </w:r>
      <w:r w:rsidRPr="00E07E03">
        <w:rPr>
          <w:rFonts w:asciiTheme="majorHAnsi" w:hAnsiTheme="majorHAnsi"/>
          <w:lang w:val="en-GB"/>
        </w:rPr>
        <w:t xml:space="preserve">of URBACT </w:t>
      </w:r>
      <w:r w:rsidR="00D430D8" w:rsidRPr="00E07E03">
        <w:rPr>
          <w:rFonts w:asciiTheme="majorHAnsi" w:hAnsiTheme="majorHAnsi"/>
          <w:lang w:val="en-GB"/>
        </w:rPr>
        <w:t>Local Groups</w:t>
      </w:r>
      <w:r w:rsidRPr="00EC4021">
        <w:rPr>
          <w:rFonts w:asciiTheme="majorHAnsi" w:hAnsiTheme="majorHAnsi"/>
          <w:lang w:val="en-GB"/>
        </w:rPr>
        <w:t xml:space="preserve"> and the production of the Integr</w:t>
      </w:r>
      <w:r w:rsidR="00A020CE">
        <w:rPr>
          <w:rFonts w:asciiTheme="majorHAnsi" w:hAnsiTheme="majorHAnsi"/>
          <w:lang w:val="en-GB"/>
        </w:rPr>
        <w:t>ated Action Plans (see section 2.1</w:t>
      </w:r>
      <w:r w:rsidRPr="00EC4021">
        <w:rPr>
          <w:rFonts w:asciiTheme="majorHAnsi" w:hAnsiTheme="majorHAnsi"/>
          <w:lang w:val="en-GB"/>
        </w:rPr>
        <w:t>).</w:t>
      </w:r>
    </w:p>
    <w:p w:rsidR="00A467AB" w:rsidRPr="00EC4021" w:rsidRDefault="00A467AB" w:rsidP="00A020CE">
      <w:pPr>
        <w:widowControl w:val="0"/>
        <w:autoSpaceDE w:val="0"/>
        <w:spacing w:before="120"/>
        <w:ind w:right="-383"/>
        <w:jc w:val="both"/>
        <w:rPr>
          <w:rFonts w:asciiTheme="majorHAnsi" w:hAnsiTheme="majorHAnsi"/>
          <w:lang w:val="en-GB"/>
        </w:rPr>
      </w:pPr>
      <w:r w:rsidRPr="00EC4021">
        <w:rPr>
          <w:rFonts w:asciiTheme="majorHAnsi" w:hAnsiTheme="majorHAnsi"/>
          <w:lang w:val="en-GB"/>
        </w:rPr>
        <w:t xml:space="preserve">The principles and regulations for </w:t>
      </w:r>
      <w:r w:rsidR="00A020CE">
        <w:rPr>
          <w:rFonts w:asciiTheme="majorHAnsi" w:hAnsiTheme="majorHAnsi"/>
          <w:lang w:val="en-GB"/>
        </w:rPr>
        <w:t>transnational exchange and learning networks to be implemented</w:t>
      </w:r>
      <w:r w:rsidRPr="00EC4021">
        <w:rPr>
          <w:rFonts w:asciiTheme="majorHAnsi" w:hAnsiTheme="majorHAnsi"/>
          <w:lang w:val="en-GB"/>
        </w:rPr>
        <w:t xml:space="preserve"> within the programme are laid down in the URBACT III Operational Programme</w:t>
      </w:r>
      <w:r w:rsidR="00A020CE">
        <w:rPr>
          <w:rFonts w:asciiTheme="majorHAnsi" w:hAnsiTheme="majorHAnsi"/>
          <w:lang w:val="en-GB"/>
        </w:rPr>
        <w:t>.</w:t>
      </w:r>
    </w:p>
    <w:p w:rsidR="00A020CE" w:rsidRPr="00A020CE" w:rsidRDefault="00A020CE" w:rsidP="00A020CE">
      <w:pPr>
        <w:widowControl w:val="0"/>
        <w:autoSpaceDE w:val="0"/>
        <w:spacing w:before="120"/>
        <w:ind w:right="-383"/>
        <w:jc w:val="both"/>
        <w:rPr>
          <w:rFonts w:asciiTheme="majorHAnsi" w:hAnsiTheme="majorHAnsi"/>
          <w:lang w:val="en-US"/>
        </w:rPr>
      </w:pPr>
      <w:r w:rsidRPr="00A020CE">
        <w:rPr>
          <w:rFonts w:asciiTheme="majorHAnsi" w:hAnsiTheme="majorHAnsi"/>
          <w:lang w:val="en-GB"/>
        </w:rPr>
        <w:t>In addition to the</w:t>
      </w:r>
      <w:r w:rsidRPr="00A020CE">
        <w:rPr>
          <w:rFonts w:asciiTheme="majorHAnsi" w:hAnsiTheme="majorHAnsi"/>
          <w:lang w:val="en-US"/>
        </w:rPr>
        <w:t xml:space="preserve"> Operational </w:t>
      </w:r>
      <w:proofErr w:type="spellStart"/>
      <w:r w:rsidRPr="00A020CE">
        <w:rPr>
          <w:rFonts w:asciiTheme="majorHAnsi" w:hAnsiTheme="majorHAnsi"/>
          <w:lang w:val="en-US"/>
        </w:rPr>
        <w:t>Programme</w:t>
      </w:r>
      <w:proofErr w:type="spellEnd"/>
      <w:r w:rsidRPr="00A020CE">
        <w:rPr>
          <w:rFonts w:asciiTheme="majorHAnsi" w:hAnsiTheme="majorHAnsi"/>
          <w:lang w:val="en-US"/>
        </w:rPr>
        <w:t xml:space="preserve"> the URBACT III </w:t>
      </w:r>
      <w:proofErr w:type="spellStart"/>
      <w:r w:rsidRPr="00A020CE">
        <w:rPr>
          <w:rFonts w:asciiTheme="majorHAnsi" w:hAnsiTheme="majorHAnsi"/>
          <w:lang w:val="en-US"/>
        </w:rPr>
        <w:t>Programme</w:t>
      </w:r>
      <w:proofErr w:type="spellEnd"/>
      <w:r w:rsidRPr="00A020CE">
        <w:rPr>
          <w:rFonts w:asciiTheme="majorHAnsi" w:hAnsiTheme="majorHAnsi"/>
          <w:lang w:val="en-US"/>
        </w:rPr>
        <w:t xml:space="preserve"> has developed a series of Fact Sheets to be included in the official </w:t>
      </w:r>
      <w:proofErr w:type="spellStart"/>
      <w:r w:rsidRPr="00A020CE">
        <w:rPr>
          <w:rFonts w:asciiTheme="majorHAnsi" w:hAnsiTheme="majorHAnsi"/>
          <w:lang w:val="en-US"/>
        </w:rPr>
        <w:t>Programme</w:t>
      </w:r>
      <w:proofErr w:type="spellEnd"/>
      <w:r w:rsidRPr="00A020CE">
        <w:rPr>
          <w:rFonts w:asciiTheme="majorHAnsi" w:hAnsiTheme="majorHAnsi"/>
          <w:lang w:val="en-US"/>
        </w:rPr>
        <w:t xml:space="preserve"> Manual</w:t>
      </w:r>
      <w:r>
        <w:rPr>
          <w:rStyle w:val="Appelnotedebasdep"/>
          <w:rFonts w:asciiTheme="majorHAnsi" w:hAnsiTheme="majorHAnsi"/>
          <w:lang w:val="en-US"/>
        </w:rPr>
        <w:footnoteReference w:id="3"/>
      </w:r>
      <w:r>
        <w:rPr>
          <w:rFonts w:asciiTheme="majorHAnsi" w:hAnsiTheme="majorHAnsi"/>
          <w:lang w:val="en-US"/>
        </w:rPr>
        <w:t xml:space="preserve">. </w:t>
      </w:r>
      <w:r w:rsidRPr="00A020CE">
        <w:rPr>
          <w:rFonts w:asciiTheme="majorHAnsi" w:hAnsiTheme="majorHAnsi"/>
          <w:lang w:val="en-US"/>
        </w:rPr>
        <w:t>These Fact Sheets were approved by the URBACT III Monitoring Committee in February and March 2015.  In particular the following Fact Sheets are recommended reading for potential candidates:</w:t>
      </w:r>
    </w:p>
    <w:p w:rsidR="00A020CE" w:rsidRDefault="00A020CE" w:rsidP="00A020CE">
      <w:pPr>
        <w:jc w:val="both"/>
        <w:rPr>
          <w:rFonts w:asciiTheme="majorHAnsi" w:hAnsiTheme="majorHAnsi"/>
          <w:lang w:val="en-US"/>
        </w:rPr>
      </w:pPr>
    </w:p>
    <w:p w:rsidR="00A020CE" w:rsidRPr="00A020CE" w:rsidRDefault="00A020CE" w:rsidP="00A020CE">
      <w:pPr>
        <w:pStyle w:val="Paragraphedeliste"/>
        <w:numPr>
          <w:ilvl w:val="0"/>
          <w:numId w:val="21"/>
        </w:numPr>
        <w:jc w:val="both"/>
        <w:rPr>
          <w:rFonts w:asciiTheme="majorHAnsi" w:hAnsiTheme="majorHAnsi"/>
          <w:lang w:val="en-US"/>
        </w:rPr>
      </w:pPr>
      <w:r w:rsidRPr="00A020CE">
        <w:rPr>
          <w:rFonts w:asciiTheme="majorHAnsi" w:hAnsiTheme="majorHAnsi"/>
          <w:lang w:val="en-US"/>
        </w:rPr>
        <w:t>Fact Sheets 2A Action Planning Networks</w:t>
      </w:r>
    </w:p>
    <w:p w:rsidR="00A020CE" w:rsidRPr="00A020CE" w:rsidRDefault="00A020CE" w:rsidP="00A020CE">
      <w:pPr>
        <w:pStyle w:val="Paragraphedeliste"/>
        <w:numPr>
          <w:ilvl w:val="0"/>
          <w:numId w:val="21"/>
        </w:numPr>
        <w:jc w:val="both"/>
        <w:rPr>
          <w:rFonts w:asciiTheme="majorHAnsi" w:hAnsiTheme="majorHAnsi"/>
          <w:lang w:val="en-US"/>
        </w:rPr>
      </w:pPr>
      <w:r w:rsidRPr="00A020CE">
        <w:rPr>
          <w:rFonts w:asciiTheme="majorHAnsi" w:hAnsiTheme="majorHAnsi"/>
          <w:lang w:val="en-US"/>
        </w:rPr>
        <w:t>Fact Sheet 2D Network Creation</w:t>
      </w:r>
    </w:p>
    <w:p w:rsidR="00A020CE" w:rsidRPr="00A020CE" w:rsidRDefault="00A020CE" w:rsidP="00A020CE">
      <w:pPr>
        <w:pStyle w:val="Paragraphedeliste"/>
        <w:numPr>
          <w:ilvl w:val="0"/>
          <w:numId w:val="21"/>
        </w:numPr>
        <w:jc w:val="both"/>
        <w:rPr>
          <w:rFonts w:asciiTheme="majorHAnsi" w:hAnsiTheme="majorHAnsi"/>
          <w:lang w:val="en-US"/>
        </w:rPr>
      </w:pPr>
      <w:r w:rsidRPr="00A020CE">
        <w:rPr>
          <w:rFonts w:asciiTheme="majorHAnsi" w:hAnsiTheme="majorHAnsi"/>
          <w:lang w:val="en-US"/>
        </w:rPr>
        <w:t xml:space="preserve">Fact Sheet 2E </w:t>
      </w:r>
      <w:r w:rsidR="00D430D8">
        <w:rPr>
          <w:rFonts w:asciiTheme="majorHAnsi" w:hAnsiTheme="majorHAnsi"/>
          <w:lang w:val="en-US"/>
        </w:rPr>
        <w:t xml:space="preserve">Network </w:t>
      </w:r>
      <w:r w:rsidRPr="00A020CE">
        <w:rPr>
          <w:rFonts w:asciiTheme="majorHAnsi" w:hAnsiTheme="majorHAnsi"/>
          <w:lang w:val="en-US"/>
        </w:rPr>
        <w:t>Management</w:t>
      </w:r>
    </w:p>
    <w:p w:rsidR="00A020CE" w:rsidRPr="00A020CE" w:rsidRDefault="00A020CE" w:rsidP="00A020CE">
      <w:pPr>
        <w:jc w:val="both"/>
        <w:rPr>
          <w:rFonts w:asciiTheme="majorHAnsi" w:hAnsiTheme="majorHAnsi"/>
          <w:lang w:val="en-US"/>
        </w:rPr>
      </w:pPr>
    </w:p>
    <w:p w:rsidR="004A1CD9" w:rsidRPr="004A1CD9" w:rsidRDefault="004A1CD9" w:rsidP="00A020CE">
      <w:pPr>
        <w:jc w:val="both"/>
        <w:rPr>
          <w:rFonts w:asciiTheme="majorHAnsi" w:hAnsiTheme="majorHAnsi"/>
          <w:lang w:val="en-US"/>
        </w:rPr>
      </w:pPr>
      <w:r w:rsidRPr="004A1CD9">
        <w:rPr>
          <w:rFonts w:asciiTheme="majorHAnsi" w:hAnsiTheme="majorHAnsi"/>
          <w:lang w:val="en-US"/>
        </w:rPr>
        <w:lastRenderedPageBreak/>
        <w:t>In addition, a series of Guidance</w:t>
      </w:r>
      <w:r>
        <w:rPr>
          <w:rFonts w:asciiTheme="majorHAnsi" w:hAnsiTheme="majorHAnsi"/>
          <w:lang w:val="en-US"/>
        </w:rPr>
        <w:t xml:space="preserve"> documents</w:t>
      </w:r>
      <w:r>
        <w:rPr>
          <w:rStyle w:val="Appelnotedebasdep"/>
          <w:rFonts w:asciiTheme="majorHAnsi" w:hAnsiTheme="majorHAnsi"/>
          <w:lang w:val="en-US"/>
        </w:rPr>
        <w:footnoteReference w:id="4"/>
      </w:r>
      <w:r>
        <w:rPr>
          <w:rFonts w:asciiTheme="majorHAnsi" w:hAnsiTheme="majorHAnsi"/>
          <w:lang w:val="en-US"/>
        </w:rPr>
        <w:t xml:space="preserve"> </w:t>
      </w:r>
      <w:r w:rsidRPr="004A1CD9">
        <w:rPr>
          <w:rFonts w:asciiTheme="majorHAnsi" w:hAnsiTheme="majorHAnsi"/>
          <w:lang w:val="en-US"/>
        </w:rPr>
        <w:t>are also available for Applicants. These include:</w:t>
      </w:r>
    </w:p>
    <w:p w:rsidR="004A1CD9" w:rsidRPr="004A1CD9" w:rsidRDefault="004A1CD9" w:rsidP="00A020CE">
      <w:pPr>
        <w:jc w:val="both"/>
        <w:rPr>
          <w:rFonts w:asciiTheme="majorHAnsi" w:hAnsiTheme="majorHAnsi"/>
          <w:lang w:val="en-US"/>
        </w:rPr>
      </w:pPr>
    </w:p>
    <w:p w:rsidR="004A1CD9" w:rsidRPr="004A1CD9" w:rsidRDefault="004A1CD9" w:rsidP="004A1CD9">
      <w:pPr>
        <w:pStyle w:val="Paragraphedeliste"/>
        <w:numPr>
          <w:ilvl w:val="0"/>
          <w:numId w:val="30"/>
        </w:numPr>
        <w:jc w:val="both"/>
        <w:rPr>
          <w:rFonts w:asciiTheme="majorHAnsi" w:hAnsiTheme="majorHAnsi"/>
          <w:lang w:val="en-US"/>
        </w:rPr>
      </w:pPr>
      <w:r w:rsidRPr="004A1CD9">
        <w:rPr>
          <w:rFonts w:asciiTheme="majorHAnsi" w:hAnsiTheme="majorHAnsi"/>
          <w:lang w:val="en-US"/>
        </w:rPr>
        <w:t xml:space="preserve">Guide to Action Planning Networks </w:t>
      </w:r>
    </w:p>
    <w:p w:rsidR="004A1CD9" w:rsidRPr="004A1CD9" w:rsidRDefault="004A1CD9" w:rsidP="004A1CD9">
      <w:pPr>
        <w:pStyle w:val="Paragraphedeliste"/>
        <w:numPr>
          <w:ilvl w:val="0"/>
          <w:numId w:val="30"/>
        </w:numPr>
        <w:jc w:val="both"/>
        <w:rPr>
          <w:rFonts w:asciiTheme="majorHAnsi" w:hAnsiTheme="majorHAnsi"/>
          <w:lang w:val="en-US"/>
        </w:rPr>
      </w:pPr>
      <w:r w:rsidRPr="004A1CD9">
        <w:rPr>
          <w:rFonts w:asciiTheme="majorHAnsi" w:hAnsiTheme="majorHAnsi"/>
          <w:lang w:val="en-US"/>
        </w:rPr>
        <w:t>Guide to Network creation and submission</w:t>
      </w:r>
    </w:p>
    <w:p w:rsidR="00A020CE" w:rsidRPr="004A1CD9" w:rsidRDefault="004A1CD9" w:rsidP="00A020CE">
      <w:pPr>
        <w:pStyle w:val="Paragraphedeliste"/>
        <w:numPr>
          <w:ilvl w:val="0"/>
          <w:numId w:val="30"/>
        </w:numPr>
        <w:jc w:val="both"/>
        <w:rPr>
          <w:rFonts w:asciiTheme="majorHAnsi" w:hAnsiTheme="majorHAnsi"/>
          <w:lang w:val="en-US"/>
        </w:rPr>
      </w:pPr>
      <w:r w:rsidRPr="004A1CD9">
        <w:rPr>
          <w:rFonts w:asciiTheme="majorHAnsi" w:hAnsiTheme="majorHAnsi"/>
          <w:lang w:val="en-US"/>
        </w:rPr>
        <w:t>Guidance notes on project management</w:t>
      </w:r>
    </w:p>
    <w:p w:rsidR="007567D9" w:rsidRDefault="007567D9">
      <w:pPr>
        <w:rPr>
          <w:rFonts w:asciiTheme="majorHAnsi" w:hAnsiTheme="majorHAnsi"/>
          <w:b/>
          <w:u w:val="single"/>
          <w:lang w:val="en-GB"/>
        </w:rPr>
      </w:pPr>
    </w:p>
    <w:p w:rsidR="00A467AB" w:rsidRDefault="00A467AB">
      <w:pPr>
        <w:rPr>
          <w:rFonts w:asciiTheme="majorHAnsi" w:hAnsiTheme="majorHAnsi"/>
          <w:b/>
          <w:u w:val="single"/>
          <w:lang w:val="en-GB"/>
        </w:rPr>
      </w:pPr>
      <w:r w:rsidRPr="00A467AB">
        <w:rPr>
          <w:rFonts w:asciiTheme="majorHAnsi" w:hAnsiTheme="majorHAnsi"/>
          <w:b/>
          <w:u w:val="single"/>
          <w:lang w:val="en-GB"/>
        </w:rPr>
        <w:t>Section 2: Action Planning Networks</w:t>
      </w:r>
    </w:p>
    <w:p w:rsidR="00B41145" w:rsidRPr="00B41145" w:rsidRDefault="00B41145">
      <w:pPr>
        <w:rPr>
          <w:rFonts w:asciiTheme="majorHAnsi" w:hAnsiTheme="majorHAnsi"/>
          <w:b/>
          <w:u w:val="single"/>
          <w:lang w:val="en-GB"/>
        </w:rPr>
      </w:pPr>
    </w:p>
    <w:p w:rsidR="00A467AB" w:rsidRPr="00A467AB" w:rsidRDefault="00AF40AB" w:rsidP="00A467AB">
      <w:pPr>
        <w:ind w:left="708"/>
        <w:rPr>
          <w:rFonts w:asciiTheme="majorHAnsi" w:hAnsiTheme="majorHAnsi"/>
          <w:b/>
          <w:lang w:val="en-GB"/>
        </w:rPr>
      </w:pPr>
      <w:r>
        <w:rPr>
          <w:rFonts w:asciiTheme="majorHAnsi" w:hAnsiTheme="majorHAnsi"/>
          <w:b/>
          <w:lang w:val="en-GB"/>
        </w:rPr>
        <w:t>2.1</w:t>
      </w:r>
      <w:r w:rsidR="00A467AB" w:rsidRPr="00A467AB">
        <w:rPr>
          <w:rFonts w:asciiTheme="majorHAnsi" w:hAnsiTheme="majorHAnsi"/>
          <w:b/>
          <w:lang w:val="en-GB"/>
        </w:rPr>
        <w:t xml:space="preserve"> Main objectives and expected results</w:t>
      </w:r>
    </w:p>
    <w:p w:rsidR="00A467AB" w:rsidRPr="00A467AB" w:rsidRDefault="00A467AB" w:rsidP="00A467AB">
      <w:pPr>
        <w:spacing w:before="120"/>
        <w:jc w:val="both"/>
        <w:rPr>
          <w:rFonts w:asciiTheme="majorHAnsi" w:hAnsiTheme="majorHAnsi"/>
          <w:lang w:val="en-GB"/>
        </w:rPr>
      </w:pPr>
      <w:r w:rsidRPr="00A467AB">
        <w:rPr>
          <w:rFonts w:asciiTheme="majorHAnsi" w:hAnsiTheme="majorHAnsi"/>
          <w:lang w:val="en-GB"/>
        </w:rPr>
        <w:t>Building on the experience of Thematic Networks funded under URBACT II, Action Planning networks are a key element of the Exchange and Learning ac</w:t>
      </w:r>
      <w:r w:rsidR="00C37D69">
        <w:rPr>
          <w:rFonts w:asciiTheme="majorHAnsi" w:hAnsiTheme="majorHAnsi"/>
          <w:lang w:val="en-GB"/>
        </w:rPr>
        <w:t>tivities of URBACT III for 2014-</w:t>
      </w:r>
      <w:r w:rsidRPr="00A467AB">
        <w:rPr>
          <w:rFonts w:asciiTheme="majorHAnsi" w:hAnsiTheme="majorHAnsi"/>
          <w:lang w:val="en-GB"/>
        </w:rPr>
        <w:t>2020.</w:t>
      </w:r>
    </w:p>
    <w:p w:rsidR="00A467AB" w:rsidRPr="00A467AB" w:rsidRDefault="00A467AB" w:rsidP="00A467AB">
      <w:pPr>
        <w:spacing w:before="120"/>
        <w:jc w:val="both"/>
        <w:rPr>
          <w:rFonts w:asciiTheme="majorHAnsi" w:hAnsiTheme="majorHAnsi"/>
          <w:lang w:val="en-GB"/>
        </w:rPr>
      </w:pPr>
      <w:r w:rsidRPr="00A467AB">
        <w:rPr>
          <w:rFonts w:asciiTheme="majorHAnsi" w:hAnsiTheme="majorHAnsi"/>
          <w:lang w:val="en-GB"/>
        </w:rPr>
        <w:t>The main objective of Action Planning Networks is to improve the capacity of cities to manage sustainable urban policies and more especially to strengthen the capacity to design integrated strategies for sustainable urban development.</w:t>
      </w:r>
    </w:p>
    <w:p w:rsidR="00A467AB" w:rsidRDefault="00A467AB">
      <w:pPr>
        <w:rPr>
          <w:rFonts w:asciiTheme="majorHAnsi" w:hAnsiTheme="majorHAnsi"/>
          <w:lang w:val="en-GB"/>
        </w:rPr>
      </w:pPr>
    </w:p>
    <w:p w:rsidR="00A467AB" w:rsidRPr="00A467AB" w:rsidRDefault="00A467AB" w:rsidP="00A467AB">
      <w:pPr>
        <w:widowControl w:val="0"/>
        <w:autoSpaceDE w:val="0"/>
        <w:autoSpaceDN w:val="0"/>
        <w:adjustRightInd w:val="0"/>
        <w:jc w:val="both"/>
        <w:rPr>
          <w:rFonts w:asciiTheme="majorHAnsi" w:hAnsiTheme="majorHAnsi" w:cs="Arial"/>
        </w:rPr>
      </w:pPr>
      <w:r w:rsidRPr="00A467AB">
        <w:rPr>
          <w:rFonts w:asciiTheme="majorHAnsi" w:hAnsiTheme="majorHAnsi" w:cs="Arial"/>
        </w:rPr>
        <w:t xml:space="preserve">Action Planning Networks are expected to support an organised process of exchange and learning among peers across Europe, with a view to improving local policies through concrete action planning. </w:t>
      </w:r>
    </w:p>
    <w:p w:rsidR="00A467AB" w:rsidRPr="00A467AB" w:rsidRDefault="00A467AB" w:rsidP="00A467AB">
      <w:pPr>
        <w:widowControl w:val="0"/>
        <w:autoSpaceDE w:val="0"/>
        <w:autoSpaceDN w:val="0"/>
        <w:adjustRightInd w:val="0"/>
        <w:jc w:val="both"/>
        <w:rPr>
          <w:rFonts w:asciiTheme="majorHAnsi" w:hAnsiTheme="majorHAnsi" w:cs="Arial"/>
        </w:rPr>
      </w:pPr>
    </w:p>
    <w:p w:rsidR="00A467AB" w:rsidRPr="00A467AB" w:rsidRDefault="00A467AB" w:rsidP="00A467AB">
      <w:pPr>
        <w:widowControl w:val="0"/>
        <w:autoSpaceDE w:val="0"/>
        <w:autoSpaceDN w:val="0"/>
        <w:adjustRightInd w:val="0"/>
        <w:jc w:val="both"/>
        <w:rPr>
          <w:rFonts w:asciiTheme="majorHAnsi" w:hAnsiTheme="majorHAnsi" w:cs="Arial"/>
        </w:rPr>
      </w:pPr>
      <w:r w:rsidRPr="00A467AB">
        <w:rPr>
          <w:rFonts w:asciiTheme="majorHAnsi" w:hAnsiTheme="majorHAnsi" w:cs="Arial"/>
        </w:rPr>
        <w:t>By taking part in an Action Plan</w:t>
      </w:r>
      <w:r w:rsidR="00D430D8">
        <w:rPr>
          <w:rFonts w:asciiTheme="majorHAnsi" w:hAnsiTheme="majorHAnsi" w:cs="Arial"/>
        </w:rPr>
        <w:t>ning</w:t>
      </w:r>
      <w:r w:rsidRPr="00A467AB">
        <w:rPr>
          <w:rFonts w:asciiTheme="majorHAnsi" w:hAnsiTheme="majorHAnsi" w:cs="Arial"/>
        </w:rPr>
        <w:t xml:space="preserve"> Network, cities exchange and share experiences, problems and possible solutions, generating new ideas to address challenges related to sustainable urban development. </w:t>
      </w:r>
    </w:p>
    <w:p w:rsidR="00A467AB" w:rsidRPr="00A467AB" w:rsidRDefault="00A467AB" w:rsidP="00A467AB">
      <w:pPr>
        <w:widowControl w:val="0"/>
        <w:autoSpaceDE w:val="0"/>
        <w:autoSpaceDN w:val="0"/>
        <w:adjustRightInd w:val="0"/>
        <w:jc w:val="both"/>
        <w:rPr>
          <w:rFonts w:asciiTheme="majorHAnsi" w:hAnsiTheme="majorHAnsi" w:cs="Arial"/>
        </w:rPr>
      </w:pPr>
    </w:p>
    <w:p w:rsidR="00A467AB" w:rsidRPr="00A467AB" w:rsidRDefault="00A467AB" w:rsidP="00A467AB">
      <w:pPr>
        <w:widowControl w:val="0"/>
        <w:autoSpaceDE w:val="0"/>
        <w:autoSpaceDN w:val="0"/>
        <w:adjustRightInd w:val="0"/>
        <w:jc w:val="both"/>
        <w:rPr>
          <w:rFonts w:asciiTheme="majorHAnsi" w:hAnsiTheme="majorHAnsi" w:cs="Arial"/>
        </w:rPr>
      </w:pPr>
      <w:r w:rsidRPr="00A467AB">
        <w:rPr>
          <w:rFonts w:asciiTheme="majorHAnsi" w:hAnsiTheme="majorHAnsi" w:cs="Arial"/>
        </w:rPr>
        <w:t xml:space="preserve">As a starting point, cities willing to get involved in Action Planning Networks shall identify a policy challenge they want to address at local level. Then, they shall commit to develop an Integrated Action Plan that will address this challenge. This </w:t>
      </w:r>
      <w:r w:rsidRPr="00E07E03">
        <w:rPr>
          <w:rFonts w:asciiTheme="majorHAnsi" w:hAnsiTheme="majorHAnsi" w:cs="Arial"/>
        </w:rPr>
        <w:t>Integrated Action Plan</w:t>
      </w:r>
      <w:r w:rsidRPr="00A467AB">
        <w:rPr>
          <w:rFonts w:asciiTheme="majorHAnsi" w:hAnsiTheme="majorHAnsi" w:cs="Arial"/>
        </w:rPr>
        <w:t xml:space="preserve"> will thus be both a driver of the exchange and learning activities, and a key concrete output of their participation in the Action Planning network. </w:t>
      </w:r>
    </w:p>
    <w:p w:rsidR="00A467AB" w:rsidRPr="00A467AB" w:rsidRDefault="00A467AB" w:rsidP="00A467AB">
      <w:pPr>
        <w:widowControl w:val="0"/>
        <w:autoSpaceDE w:val="0"/>
        <w:autoSpaceDN w:val="0"/>
        <w:adjustRightInd w:val="0"/>
        <w:jc w:val="both"/>
        <w:rPr>
          <w:rFonts w:asciiTheme="majorHAnsi" w:hAnsiTheme="majorHAnsi" w:cs="Arial"/>
        </w:rPr>
      </w:pPr>
    </w:p>
    <w:p w:rsidR="00A020CE" w:rsidRDefault="00A467AB" w:rsidP="0091324B">
      <w:pPr>
        <w:widowControl w:val="0"/>
        <w:autoSpaceDE w:val="0"/>
        <w:autoSpaceDN w:val="0"/>
        <w:adjustRightInd w:val="0"/>
        <w:jc w:val="both"/>
        <w:rPr>
          <w:rFonts w:ascii="Arial" w:hAnsi="Arial" w:cs="Arial"/>
          <w:sz w:val="22"/>
          <w:szCs w:val="22"/>
        </w:rPr>
      </w:pPr>
      <w:r w:rsidRPr="00A467AB">
        <w:rPr>
          <w:rFonts w:asciiTheme="majorHAnsi" w:hAnsiTheme="majorHAnsi" w:cs="Arial"/>
        </w:rPr>
        <w:t xml:space="preserve">Cities willing to get involved in Action Planning Networks shall also commit to work on their policy challenges using a participatory approach that is involving all relevant stakeholders (from within the local administration and also outside, civil society, private sector, associations, etc.) in the action-planning process. These key stakeholders will be gathered in an </w:t>
      </w:r>
      <w:r w:rsidRPr="00E07E03">
        <w:rPr>
          <w:rFonts w:asciiTheme="majorHAnsi" w:hAnsiTheme="majorHAnsi" w:cs="Arial"/>
        </w:rPr>
        <w:t>URBACT Local Group</w:t>
      </w:r>
      <w:r w:rsidRPr="00A467AB">
        <w:rPr>
          <w:rFonts w:asciiTheme="majorHAnsi" w:hAnsiTheme="majorHAnsi" w:cs="Arial"/>
        </w:rPr>
        <w:t>. They will be actively involved in the transnational exchange activities and in the development of the Integrated Action Plan to be produced by the city. The participatory approach shall improve the action-planning process and the subsequent delivery of the local policies (strengthening the evidence base, ensuring ownership of the problems identified and of the solutions/ policies developed, creating the conditions for a successful delivery, etc.).</w:t>
      </w:r>
    </w:p>
    <w:p w:rsidR="0091324B" w:rsidRDefault="0091324B" w:rsidP="0091324B">
      <w:pPr>
        <w:widowControl w:val="0"/>
        <w:autoSpaceDE w:val="0"/>
        <w:autoSpaceDN w:val="0"/>
        <w:adjustRightInd w:val="0"/>
        <w:jc w:val="both"/>
        <w:rPr>
          <w:rFonts w:ascii="Arial" w:hAnsi="Arial" w:cs="Arial"/>
          <w:sz w:val="22"/>
          <w:szCs w:val="22"/>
        </w:rPr>
      </w:pPr>
    </w:p>
    <w:p w:rsidR="0091324B" w:rsidRDefault="0091324B" w:rsidP="0091324B">
      <w:pPr>
        <w:widowControl w:val="0"/>
        <w:autoSpaceDE w:val="0"/>
        <w:autoSpaceDN w:val="0"/>
        <w:adjustRightInd w:val="0"/>
        <w:jc w:val="both"/>
        <w:rPr>
          <w:rFonts w:ascii="Arial" w:hAnsi="Arial" w:cs="Arial"/>
          <w:sz w:val="22"/>
          <w:szCs w:val="22"/>
        </w:rPr>
      </w:pPr>
    </w:p>
    <w:p w:rsidR="0091324B" w:rsidRDefault="0091324B" w:rsidP="0091324B">
      <w:pPr>
        <w:widowControl w:val="0"/>
        <w:autoSpaceDE w:val="0"/>
        <w:autoSpaceDN w:val="0"/>
        <w:adjustRightInd w:val="0"/>
        <w:jc w:val="both"/>
        <w:rPr>
          <w:rFonts w:ascii="Arial" w:hAnsi="Arial" w:cs="Arial"/>
          <w:sz w:val="22"/>
          <w:szCs w:val="22"/>
        </w:rPr>
      </w:pPr>
    </w:p>
    <w:p w:rsidR="0091324B" w:rsidRDefault="0091324B" w:rsidP="0091324B">
      <w:pPr>
        <w:widowControl w:val="0"/>
        <w:autoSpaceDE w:val="0"/>
        <w:autoSpaceDN w:val="0"/>
        <w:adjustRightInd w:val="0"/>
        <w:jc w:val="both"/>
        <w:rPr>
          <w:rFonts w:ascii="Arial" w:hAnsi="Arial" w:cs="Arial"/>
          <w:sz w:val="22"/>
          <w:szCs w:val="22"/>
        </w:rPr>
      </w:pPr>
    </w:p>
    <w:p w:rsidR="0091324B" w:rsidRDefault="0091324B" w:rsidP="0091324B">
      <w:pPr>
        <w:widowControl w:val="0"/>
        <w:autoSpaceDE w:val="0"/>
        <w:autoSpaceDN w:val="0"/>
        <w:adjustRightInd w:val="0"/>
        <w:jc w:val="both"/>
        <w:rPr>
          <w:rFonts w:ascii="Arial" w:hAnsi="Arial" w:cs="Arial"/>
          <w:sz w:val="22"/>
          <w:szCs w:val="22"/>
        </w:rPr>
      </w:pPr>
    </w:p>
    <w:p w:rsidR="0091324B" w:rsidRPr="0091324B" w:rsidRDefault="0091324B" w:rsidP="0091324B">
      <w:pPr>
        <w:widowControl w:val="0"/>
        <w:autoSpaceDE w:val="0"/>
        <w:autoSpaceDN w:val="0"/>
        <w:adjustRightInd w:val="0"/>
        <w:jc w:val="both"/>
        <w:rPr>
          <w:rFonts w:ascii="Arial" w:hAnsi="Arial" w:cs="Arial"/>
          <w:sz w:val="22"/>
          <w:szCs w:val="22"/>
        </w:rPr>
      </w:pPr>
    </w:p>
    <w:p w:rsidR="00A467AB" w:rsidRDefault="00AF40AB" w:rsidP="00A467AB">
      <w:pPr>
        <w:ind w:left="708"/>
        <w:rPr>
          <w:rFonts w:asciiTheme="majorHAnsi" w:hAnsiTheme="majorHAnsi"/>
          <w:b/>
          <w:lang w:val="en-GB"/>
        </w:rPr>
      </w:pPr>
      <w:r>
        <w:rPr>
          <w:rFonts w:asciiTheme="majorHAnsi" w:hAnsiTheme="majorHAnsi"/>
          <w:b/>
          <w:lang w:val="en-GB"/>
        </w:rPr>
        <w:t>2.2</w:t>
      </w:r>
      <w:r w:rsidR="00A467AB" w:rsidRPr="00A467AB">
        <w:rPr>
          <w:rFonts w:asciiTheme="majorHAnsi" w:hAnsiTheme="majorHAnsi"/>
          <w:b/>
          <w:lang w:val="en-GB"/>
        </w:rPr>
        <w:t xml:space="preserve"> Beneficiaries</w:t>
      </w:r>
      <w:r w:rsidR="007567D9">
        <w:rPr>
          <w:rFonts w:asciiTheme="majorHAnsi" w:hAnsiTheme="majorHAnsi"/>
          <w:b/>
          <w:lang w:val="en-GB"/>
        </w:rPr>
        <w:t xml:space="preserve"> </w:t>
      </w:r>
    </w:p>
    <w:p w:rsidR="007567D9" w:rsidRPr="007567D9" w:rsidRDefault="007567D9" w:rsidP="007567D9">
      <w:pPr>
        <w:spacing w:before="120"/>
        <w:jc w:val="both"/>
        <w:rPr>
          <w:rFonts w:asciiTheme="majorHAnsi" w:hAnsiTheme="majorHAnsi"/>
          <w:lang w:val="en-GB"/>
        </w:rPr>
      </w:pPr>
      <w:r w:rsidRPr="007567D9">
        <w:rPr>
          <w:rFonts w:asciiTheme="majorHAnsi" w:hAnsiTheme="majorHAnsi"/>
          <w:lang w:val="en-GB"/>
        </w:rPr>
        <w:t>For transnational exchange and learning activities (and thus for Action Planning Networks), the URBACT III Operational Programme identifies the Programme area and defines two categories of beneficiaries: the main beneficiaries (city partners) and other beneficiaries (non-city partners).</w:t>
      </w:r>
    </w:p>
    <w:p w:rsidR="00A020CE" w:rsidRDefault="00A020CE" w:rsidP="007567D9">
      <w:pPr>
        <w:spacing w:before="60"/>
        <w:jc w:val="both"/>
        <w:rPr>
          <w:rFonts w:asciiTheme="majorHAnsi" w:hAnsiTheme="majorHAnsi"/>
          <w:lang w:val="en-GB"/>
        </w:rPr>
      </w:pPr>
    </w:p>
    <w:p w:rsidR="007567D9" w:rsidRPr="007567D9" w:rsidRDefault="007567D9" w:rsidP="007567D9">
      <w:pPr>
        <w:spacing w:before="60"/>
        <w:jc w:val="both"/>
        <w:rPr>
          <w:rFonts w:asciiTheme="majorHAnsi" w:hAnsiTheme="majorHAnsi" w:cs="Arial"/>
          <w:lang w:val="en-US"/>
        </w:rPr>
      </w:pPr>
      <w:r w:rsidRPr="007567D9">
        <w:rPr>
          <w:rFonts w:asciiTheme="majorHAnsi" w:hAnsiTheme="majorHAnsi" w:cs="Arial"/>
          <w:lang w:val="en-US"/>
        </w:rPr>
        <w:t xml:space="preserve">The URBACT III </w:t>
      </w:r>
      <w:proofErr w:type="spellStart"/>
      <w:r w:rsidRPr="007567D9">
        <w:rPr>
          <w:rFonts w:asciiTheme="majorHAnsi" w:hAnsiTheme="majorHAnsi" w:cs="Arial"/>
          <w:b/>
          <w:lang w:val="en-US"/>
        </w:rPr>
        <w:t>programme</w:t>
      </w:r>
      <w:proofErr w:type="spellEnd"/>
      <w:r w:rsidRPr="007567D9">
        <w:rPr>
          <w:rFonts w:asciiTheme="majorHAnsi" w:hAnsiTheme="majorHAnsi" w:cs="Arial"/>
          <w:b/>
          <w:lang w:val="en-US"/>
        </w:rPr>
        <w:t xml:space="preserve"> area</w:t>
      </w:r>
      <w:r w:rsidRPr="007567D9">
        <w:rPr>
          <w:rFonts w:asciiTheme="majorHAnsi" w:hAnsiTheme="majorHAnsi" w:cs="Arial"/>
          <w:lang w:val="en-US"/>
        </w:rPr>
        <w:t xml:space="preserve"> consists of:</w:t>
      </w:r>
    </w:p>
    <w:p w:rsidR="007567D9" w:rsidRPr="007567D9" w:rsidRDefault="007567D9" w:rsidP="007567D9">
      <w:pPr>
        <w:numPr>
          <w:ilvl w:val="0"/>
          <w:numId w:val="5"/>
        </w:numPr>
        <w:spacing w:before="60"/>
        <w:jc w:val="both"/>
        <w:rPr>
          <w:rFonts w:asciiTheme="majorHAnsi" w:hAnsiTheme="majorHAnsi" w:cs="Arial"/>
        </w:rPr>
      </w:pPr>
      <w:r w:rsidRPr="007567D9">
        <w:rPr>
          <w:rFonts w:asciiTheme="majorHAnsi" w:hAnsiTheme="majorHAnsi" w:cs="Arial"/>
        </w:rPr>
        <w:t>The  28 EU Member States</w:t>
      </w:r>
    </w:p>
    <w:p w:rsidR="007567D9" w:rsidRPr="007567D9" w:rsidRDefault="007567D9" w:rsidP="007567D9">
      <w:pPr>
        <w:numPr>
          <w:ilvl w:val="0"/>
          <w:numId w:val="5"/>
        </w:numPr>
        <w:spacing w:before="60"/>
        <w:jc w:val="both"/>
        <w:rPr>
          <w:rFonts w:asciiTheme="majorHAnsi" w:hAnsiTheme="majorHAnsi" w:cs="Arial"/>
          <w:lang w:val="en-US"/>
        </w:rPr>
      </w:pPr>
      <w:r w:rsidRPr="007567D9">
        <w:rPr>
          <w:rFonts w:asciiTheme="majorHAnsi" w:hAnsiTheme="majorHAnsi" w:cs="Arial"/>
          <w:lang w:val="en-US"/>
        </w:rPr>
        <w:t xml:space="preserve">Partner States Norway and Switzerland. Partners from Norway and Switzerland cannot make use of ERDF allocations, but as official partner states in the URBACT III </w:t>
      </w:r>
      <w:proofErr w:type="spellStart"/>
      <w:r w:rsidRPr="007567D9">
        <w:rPr>
          <w:rFonts w:asciiTheme="majorHAnsi" w:hAnsiTheme="majorHAnsi" w:cs="Arial"/>
          <w:lang w:val="en-US"/>
        </w:rPr>
        <w:t>programme</w:t>
      </w:r>
      <w:proofErr w:type="spellEnd"/>
      <w:r w:rsidRPr="007567D9">
        <w:rPr>
          <w:rFonts w:asciiTheme="majorHAnsi" w:hAnsiTheme="majorHAnsi" w:cs="Arial"/>
          <w:lang w:val="en-US"/>
        </w:rPr>
        <w:t xml:space="preserve"> cities are co-financed at 50% by national funds.</w:t>
      </w:r>
    </w:p>
    <w:p w:rsidR="007567D9" w:rsidRPr="007567D9" w:rsidRDefault="007567D9" w:rsidP="007567D9">
      <w:pPr>
        <w:numPr>
          <w:ilvl w:val="0"/>
          <w:numId w:val="5"/>
        </w:numPr>
        <w:spacing w:before="60"/>
        <w:jc w:val="both"/>
        <w:rPr>
          <w:rFonts w:asciiTheme="majorHAnsi" w:hAnsiTheme="majorHAnsi" w:cs="Arial"/>
          <w:lang w:val="en-US"/>
        </w:rPr>
      </w:pPr>
      <w:r w:rsidRPr="007567D9">
        <w:rPr>
          <w:rFonts w:asciiTheme="majorHAnsi" w:hAnsiTheme="majorHAnsi" w:cs="Arial"/>
          <w:lang w:val="en-US"/>
        </w:rPr>
        <w:t>Instrument for Pre Accession (IPA) countries. Partners from IPA countries can participate in operations using IPA funding, without receiving ERDF co-financing</w:t>
      </w:r>
    </w:p>
    <w:p w:rsidR="007567D9" w:rsidRPr="007567D9" w:rsidRDefault="007567D9" w:rsidP="007567D9">
      <w:pPr>
        <w:numPr>
          <w:ilvl w:val="0"/>
          <w:numId w:val="5"/>
        </w:numPr>
        <w:spacing w:before="60"/>
        <w:jc w:val="both"/>
        <w:rPr>
          <w:rFonts w:asciiTheme="majorHAnsi" w:hAnsiTheme="majorHAnsi" w:cs="Arial"/>
          <w:lang w:val="en-US"/>
        </w:rPr>
      </w:pPr>
      <w:r w:rsidRPr="007567D9">
        <w:rPr>
          <w:rFonts w:asciiTheme="majorHAnsi" w:hAnsiTheme="majorHAnsi" w:cs="Arial"/>
          <w:lang w:val="en-US"/>
        </w:rPr>
        <w:t xml:space="preserve">Other countries. Partners from other countries, anywhere in the world, can participate with their own funding. </w:t>
      </w:r>
    </w:p>
    <w:p w:rsidR="007567D9" w:rsidRDefault="007567D9" w:rsidP="007567D9">
      <w:pPr>
        <w:widowControl w:val="0"/>
        <w:autoSpaceDE w:val="0"/>
        <w:autoSpaceDN w:val="0"/>
        <w:adjustRightInd w:val="0"/>
        <w:spacing w:after="120"/>
        <w:jc w:val="both"/>
        <w:rPr>
          <w:rFonts w:asciiTheme="majorHAnsi" w:hAnsiTheme="majorHAnsi"/>
          <w:lang w:val="en-GB"/>
        </w:rPr>
      </w:pPr>
    </w:p>
    <w:p w:rsidR="007567D9" w:rsidRPr="007567D9" w:rsidRDefault="007567D9" w:rsidP="007567D9">
      <w:pPr>
        <w:widowControl w:val="0"/>
        <w:autoSpaceDE w:val="0"/>
        <w:autoSpaceDN w:val="0"/>
        <w:adjustRightInd w:val="0"/>
        <w:spacing w:after="120"/>
        <w:jc w:val="both"/>
        <w:rPr>
          <w:rFonts w:asciiTheme="majorHAnsi" w:eastAsia="Calibri" w:hAnsiTheme="majorHAnsi" w:cs="Arial"/>
          <w:lang w:val="en-US"/>
        </w:rPr>
      </w:pPr>
      <w:r w:rsidRPr="007567D9">
        <w:rPr>
          <w:rFonts w:asciiTheme="majorHAnsi" w:eastAsia="Calibri" w:hAnsiTheme="majorHAnsi" w:cs="Arial"/>
          <w:lang w:val="en-US"/>
        </w:rPr>
        <w:t xml:space="preserve">The </w:t>
      </w:r>
      <w:r w:rsidRPr="007567D9">
        <w:rPr>
          <w:rFonts w:asciiTheme="majorHAnsi" w:eastAsia="Calibri" w:hAnsiTheme="majorHAnsi" w:cs="Arial"/>
          <w:b/>
          <w:lang w:val="en-US"/>
        </w:rPr>
        <w:t>main beneficiaries</w:t>
      </w:r>
      <w:r w:rsidR="0091324B">
        <w:rPr>
          <w:rFonts w:asciiTheme="majorHAnsi" w:eastAsia="Calibri" w:hAnsiTheme="majorHAnsi" w:cs="Arial"/>
          <w:b/>
          <w:lang w:val="en-US"/>
        </w:rPr>
        <w:t xml:space="preserve"> (city-partners)</w:t>
      </w:r>
      <w:r w:rsidRPr="007567D9">
        <w:rPr>
          <w:rFonts w:asciiTheme="majorHAnsi" w:eastAsia="Calibri" w:hAnsiTheme="majorHAnsi" w:cs="Arial"/>
          <w:lang w:val="en-US"/>
        </w:rPr>
        <w:t xml:space="preserve"> for Action Planning Networks shall be cities from EU 28 Member States, Norway and Switzerland willing to develop integrated strategies and action plans for sustainable urban development.</w:t>
      </w:r>
    </w:p>
    <w:p w:rsidR="007567D9" w:rsidRPr="007567D9" w:rsidRDefault="007567D9" w:rsidP="007567D9">
      <w:pPr>
        <w:widowControl w:val="0"/>
        <w:autoSpaceDE w:val="0"/>
        <w:autoSpaceDN w:val="0"/>
        <w:adjustRightInd w:val="0"/>
        <w:spacing w:after="120" w:line="276" w:lineRule="auto"/>
        <w:jc w:val="both"/>
        <w:rPr>
          <w:rFonts w:asciiTheme="majorHAnsi" w:eastAsia="Calibri" w:hAnsiTheme="majorHAnsi" w:cs="Arial"/>
          <w:lang w:val="en-US"/>
        </w:rPr>
      </w:pPr>
      <w:r w:rsidRPr="007567D9">
        <w:rPr>
          <w:rFonts w:asciiTheme="majorHAnsi" w:eastAsia="Calibri" w:hAnsiTheme="majorHAnsi" w:cs="Arial"/>
          <w:lang w:val="en-US"/>
        </w:rPr>
        <w:t>Under URBACT III, the beneficiary “city” refers to the public local authority representing:</w:t>
      </w:r>
    </w:p>
    <w:p w:rsidR="007567D9" w:rsidRPr="007567D9" w:rsidRDefault="007567D9" w:rsidP="007567D9">
      <w:pPr>
        <w:pStyle w:val="Grillemoyenne1-Accent21"/>
        <w:widowControl w:val="0"/>
        <w:numPr>
          <w:ilvl w:val="0"/>
          <w:numId w:val="3"/>
        </w:numPr>
        <w:tabs>
          <w:tab w:val="left" w:pos="940"/>
          <w:tab w:val="left" w:pos="1440"/>
        </w:tabs>
        <w:autoSpaceDE w:val="0"/>
        <w:autoSpaceDN w:val="0"/>
        <w:adjustRightInd w:val="0"/>
        <w:spacing w:after="120" w:line="276" w:lineRule="auto"/>
        <w:ind w:left="714" w:hanging="357"/>
        <w:jc w:val="both"/>
        <w:rPr>
          <w:rFonts w:asciiTheme="majorHAnsi" w:eastAsia="Calibri" w:hAnsiTheme="majorHAnsi" w:cs="Arial"/>
        </w:rPr>
      </w:pPr>
      <w:r w:rsidRPr="007567D9">
        <w:rPr>
          <w:rFonts w:asciiTheme="majorHAnsi" w:hAnsiTheme="majorHAnsi" w:cs="Arial"/>
        </w:rPr>
        <w:t>Cities, municipalities, towns;</w:t>
      </w:r>
    </w:p>
    <w:p w:rsidR="007567D9" w:rsidRPr="007567D9" w:rsidRDefault="007567D9" w:rsidP="007567D9">
      <w:pPr>
        <w:pStyle w:val="Grillemoyenne1-Accent21"/>
        <w:widowControl w:val="0"/>
        <w:numPr>
          <w:ilvl w:val="0"/>
          <w:numId w:val="3"/>
        </w:numPr>
        <w:tabs>
          <w:tab w:val="left" w:pos="940"/>
          <w:tab w:val="left" w:pos="1440"/>
        </w:tabs>
        <w:autoSpaceDE w:val="0"/>
        <w:autoSpaceDN w:val="0"/>
        <w:adjustRightInd w:val="0"/>
        <w:spacing w:after="120" w:line="276" w:lineRule="auto"/>
        <w:ind w:left="714" w:hanging="357"/>
        <w:jc w:val="both"/>
        <w:rPr>
          <w:rFonts w:asciiTheme="majorHAnsi" w:hAnsiTheme="majorHAnsi" w:cs="Arial"/>
        </w:rPr>
      </w:pPr>
      <w:r w:rsidRPr="007567D9">
        <w:rPr>
          <w:rFonts w:asciiTheme="majorHAnsi" w:hAnsiTheme="majorHAnsi" w:cs="Arial"/>
        </w:rPr>
        <w:t>Infra-municipal tiers of government such as city districts and boroughs in cases where they are represented by a politico-administrative institution having competences for policy-making and implementation in the policy area covered by the URBACT network concerned in which they are willing to get involved;</w:t>
      </w:r>
    </w:p>
    <w:p w:rsidR="007567D9" w:rsidRPr="007567D9" w:rsidRDefault="007567D9" w:rsidP="007567D9">
      <w:pPr>
        <w:pStyle w:val="Grillemoyenne1-Accent21"/>
        <w:widowControl w:val="0"/>
        <w:numPr>
          <w:ilvl w:val="0"/>
          <w:numId w:val="3"/>
        </w:numPr>
        <w:tabs>
          <w:tab w:val="left" w:pos="940"/>
          <w:tab w:val="left" w:pos="1440"/>
        </w:tabs>
        <w:autoSpaceDE w:val="0"/>
        <w:autoSpaceDN w:val="0"/>
        <w:adjustRightInd w:val="0"/>
        <w:spacing w:after="120" w:line="276" w:lineRule="auto"/>
        <w:ind w:left="714" w:hanging="357"/>
        <w:jc w:val="both"/>
        <w:rPr>
          <w:rFonts w:asciiTheme="majorHAnsi" w:hAnsiTheme="majorHAnsi" w:cs="Arial"/>
        </w:rPr>
      </w:pPr>
      <w:r w:rsidRPr="007567D9">
        <w:rPr>
          <w:rFonts w:asciiTheme="majorHAnsi" w:hAnsiTheme="majorHAnsi" w:cs="Arial"/>
        </w:rPr>
        <w:t>Metropolitan authorities and organized agglomerations in cases where they are represented by a politico-administrative institution having delegated competences for policy-making and implementation in the policy area covered by the URBACT network.</w:t>
      </w:r>
    </w:p>
    <w:p w:rsidR="007567D9" w:rsidRDefault="00607265" w:rsidP="007567D9">
      <w:pPr>
        <w:jc w:val="both"/>
        <w:rPr>
          <w:rFonts w:asciiTheme="majorHAnsi" w:hAnsiTheme="majorHAnsi" w:cs="Arial"/>
        </w:rPr>
      </w:pPr>
      <w:r>
        <w:rPr>
          <w:rFonts w:asciiTheme="majorHAnsi" w:hAnsiTheme="majorHAnsi" w:cs="Arial"/>
        </w:rPr>
        <w:t>There is</w:t>
      </w:r>
      <w:r w:rsidR="007567D9" w:rsidRPr="007567D9">
        <w:rPr>
          <w:rFonts w:asciiTheme="majorHAnsi" w:hAnsiTheme="majorHAnsi" w:cs="Arial"/>
        </w:rPr>
        <w:t xml:space="preserve"> no limit of size</w:t>
      </w:r>
      <w:r>
        <w:rPr>
          <w:rFonts w:asciiTheme="majorHAnsi" w:hAnsiTheme="majorHAnsi" w:cs="Arial"/>
        </w:rPr>
        <w:t xml:space="preserve"> (population)</w:t>
      </w:r>
      <w:r w:rsidR="007567D9" w:rsidRPr="007567D9">
        <w:rPr>
          <w:rFonts w:asciiTheme="majorHAnsi" w:hAnsiTheme="majorHAnsi" w:cs="Arial"/>
        </w:rPr>
        <w:t xml:space="preserve"> for cities wishing to participate in URBACT activities</w:t>
      </w:r>
      <w:r>
        <w:rPr>
          <w:rFonts w:asciiTheme="majorHAnsi" w:hAnsiTheme="majorHAnsi" w:cs="Arial"/>
        </w:rPr>
        <w:t xml:space="preserve">. </w:t>
      </w:r>
    </w:p>
    <w:p w:rsidR="00607265" w:rsidRPr="007567D9" w:rsidRDefault="00607265" w:rsidP="007567D9">
      <w:pPr>
        <w:jc w:val="both"/>
        <w:rPr>
          <w:rFonts w:asciiTheme="majorHAnsi" w:hAnsiTheme="majorHAnsi"/>
          <w:lang w:val="en-US"/>
        </w:rPr>
      </w:pPr>
    </w:p>
    <w:p w:rsidR="007567D9" w:rsidRPr="007567D9" w:rsidRDefault="007567D9" w:rsidP="007567D9">
      <w:pPr>
        <w:widowControl w:val="0"/>
        <w:autoSpaceDE w:val="0"/>
        <w:autoSpaceDN w:val="0"/>
        <w:adjustRightInd w:val="0"/>
        <w:spacing w:after="120" w:line="276" w:lineRule="auto"/>
        <w:jc w:val="both"/>
        <w:rPr>
          <w:rFonts w:asciiTheme="majorHAnsi" w:eastAsia="Calibri" w:hAnsiTheme="majorHAnsi" w:cs="Arial"/>
          <w:lang w:val="en-US"/>
        </w:rPr>
      </w:pPr>
      <w:r w:rsidRPr="007567D9">
        <w:rPr>
          <w:rFonts w:asciiTheme="majorHAnsi" w:eastAsia="Calibri" w:hAnsiTheme="majorHAnsi" w:cs="Arial"/>
          <w:lang w:val="en-US"/>
        </w:rPr>
        <w:t xml:space="preserve">In addition to city partners, Action Planning Networks can also include a limited number of </w:t>
      </w:r>
      <w:r w:rsidRPr="007567D9">
        <w:rPr>
          <w:rFonts w:asciiTheme="majorHAnsi" w:eastAsia="Calibri" w:hAnsiTheme="majorHAnsi" w:cs="Arial"/>
          <w:b/>
          <w:lang w:val="en-US"/>
        </w:rPr>
        <w:t>other beneficiaries (non-city partners).</w:t>
      </w:r>
      <w:r w:rsidRPr="007567D9">
        <w:rPr>
          <w:rFonts w:asciiTheme="majorHAnsi" w:eastAsia="Calibri" w:hAnsiTheme="majorHAnsi" w:cs="Arial"/>
          <w:lang w:val="en-US"/>
        </w:rPr>
        <w:t xml:space="preserve"> The list of other eligible beneficiaries (non-city partners) is defined as follows:</w:t>
      </w:r>
    </w:p>
    <w:p w:rsidR="007567D9" w:rsidRPr="007567D9" w:rsidRDefault="007567D9" w:rsidP="007567D9">
      <w:pPr>
        <w:pStyle w:val="Grillemoyenne1-Accent21"/>
        <w:widowControl w:val="0"/>
        <w:numPr>
          <w:ilvl w:val="0"/>
          <w:numId w:val="4"/>
        </w:numPr>
        <w:tabs>
          <w:tab w:val="left" w:pos="940"/>
          <w:tab w:val="left" w:pos="1440"/>
        </w:tabs>
        <w:autoSpaceDE w:val="0"/>
        <w:autoSpaceDN w:val="0"/>
        <w:adjustRightInd w:val="0"/>
        <w:spacing w:after="120" w:line="276" w:lineRule="auto"/>
        <w:ind w:left="714" w:hanging="357"/>
        <w:jc w:val="both"/>
        <w:rPr>
          <w:rFonts w:asciiTheme="majorHAnsi" w:eastAsia="Calibri" w:hAnsiTheme="majorHAnsi" w:cs="Arial"/>
        </w:rPr>
      </w:pPr>
      <w:r w:rsidRPr="007567D9">
        <w:rPr>
          <w:rFonts w:asciiTheme="majorHAnsi" w:hAnsiTheme="majorHAnsi" w:cs="Arial"/>
        </w:rPr>
        <w:t>Local agencies defined as public or semi-public organisations set up by a city, partially or fully owned by the city authority, responsible for the design and implementation of specific policies (economic development, energy supply, health services, transport, etc.)</w:t>
      </w:r>
    </w:p>
    <w:p w:rsidR="007567D9" w:rsidRPr="007567D9" w:rsidRDefault="007567D9" w:rsidP="007567D9">
      <w:pPr>
        <w:pStyle w:val="Grillemoyenne1-Accent21"/>
        <w:widowControl w:val="0"/>
        <w:numPr>
          <w:ilvl w:val="0"/>
          <w:numId w:val="4"/>
        </w:numPr>
        <w:tabs>
          <w:tab w:val="left" w:pos="940"/>
          <w:tab w:val="left" w:pos="1440"/>
        </w:tabs>
        <w:autoSpaceDE w:val="0"/>
        <w:autoSpaceDN w:val="0"/>
        <w:adjustRightInd w:val="0"/>
        <w:spacing w:after="120" w:line="276" w:lineRule="auto"/>
        <w:ind w:left="714" w:hanging="357"/>
        <w:jc w:val="both"/>
        <w:rPr>
          <w:rFonts w:asciiTheme="majorHAnsi" w:hAnsiTheme="majorHAnsi" w:cs="Arial"/>
        </w:rPr>
      </w:pPr>
      <w:r w:rsidRPr="007567D9">
        <w:rPr>
          <w:rFonts w:asciiTheme="majorHAnsi" w:hAnsiTheme="majorHAnsi" w:cs="Arial"/>
        </w:rPr>
        <w:t>Provincial, regional and national authorities, as far as urban issues are concerned;</w:t>
      </w:r>
    </w:p>
    <w:p w:rsidR="007567D9" w:rsidRPr="007567D9" w:rsidRDefault="007567D9" w:rsidP="007567D9">
      <w:pPr>
        <w:pStyle w:val="Grillemoyenne1-Accent21"/>
        <w:widowControl w:val="0"/>
        <w:numPr>
          <w:ilvl w:val="0"/>
          <w:numId w:val="4"/>
        </w:numPr>
        <w:tabs>
          <w:tab w:val="left" w:pos="940"/>
          <w:tab w:val="left" w:pos="1440"/>
        </w:tabs>
        <w:autoSpaceDE w:val="0"/>
        <w:autoSpaceDN w:val="0"/>
        <w:adjustRightInd w:val="0"/>
        <w:spacing w:after="120" w:line="276" w:lineRule="auto"/>
        <w:ind w:left="714" w:hanging="357"/>
        <w:jc w:val="both"/>
        <w:rPr>
          <w:rFonts w:asciiTheme="majorHAnsi" w:hAnsiTheme="majorHAnsi" w:cs="Arial"/>
        </w:rPr>
      </w:pPr>
      <w:r w:rsidRPr="007567D9">
        <w:rPr>
          <w:rFonts w:asciiTheme="majorHAnsi" w:hAnsiTheme="majorHAnsi" w:cs="Arial"/>
        </w:rPr>
        <w:t>Universities and research centres, as far as urban issues are concerned</w:t>
      </w:r>
    </w:p>
    <w:p w:rsidR="00E07E03" w:rsidRDefault="00E07E03" w:rsidP="007567D9">
      <w:pPr>
        <w:widowControl w:val="0"/>
        <w:tabs>
          <w:tab w:val="left" w:pos="940"/>
          <w:tab w:val="left" w:pos="1440"/>
        </w:tabs>
        <w:autoSpaceDE w:val="0"/>
        <w:autoSpaceDN w:val="0"/>
        <w:adjustRightInd w:val="0"/>
        <w:spacing w:after="120" w:line="276" w:lineRule="auto"/>
        <w:jc w:val="both"/>
        <w:rPr>
          <w:rFonts w:asciiTheme="majorHAnsi" w:hAnsiTheme="majorHAnsi" w:cs="Arial"/>
          <w:lang w:val="en-US"/>
        </w:rPr>
      </w:pPr>
      <w:r>
        <w:rPr>
          <w:rFonts w:asciiTheme="majorHAnsi" w:hAnsiTheme="majorHAnsi" w:cs="Arial"/>
          <w:lang w:val="en-US"/>
        </w:rPr>
        <w:lastRenderedPageBreak/>
        <w:t>In order to be eligible, other beneficiaries (non-city partners) must be public authorities or Equivalent Public Bodies</w:t>
      </w:r>
      <w:r>
        <w:rPr>
          <w:rStyle w:val="Appelnotedebasdep"/>
          <w:rFonts w:asciiTheme="majorHAnsi" w:hAnsiTheme="majorHAnsi" w:cs="Arial"/>
          <w:lang w:val="en-US"/>
        </w:rPr>
        <w:footnoteReference w:id="5"/>
      </w:r>
      <w:r>
        <w:rPr>
          <w:rFonts w:asciiTheme="majorHAnsi" w:hAnsiTheme="majorHAnsi" w:cs="Arial"/>
          <w:lang w:val="en-US"/>
        </w:rPr>
        <w:t>.</w:t>
      </w:r>
    </w:p>
    <w:p w:rsidR="00AF40AB" w:rsidRPr="007567D9" w:rsidRDefault="0091324B" w:rsidP="007567D9">
      <w:pPr>
        <w:widowControl w:val="0"/>
        <w:tabs>
          <w:tab w:val="left" w:pos="940"/>
          <w:tab w:val="left" w:pos="1440"/>
        </w:tabs>
        <w:autoSpaceDE w:val="0"/>
        <w:autoSpaceDN w:val="0"/>
        <w:adjustRightInd w:val="0"/>
        <w:spacing w:after="120" w:line="276" w:lineRule="auto"/>
        <w:jc w:val="both"/>
        <w:rPr>
          <w:rFonts w:asciiTheme="majorHAnsi" w:hAnsiTheme="majorHAnsi" w:cs="Arial"/>
          <w:lang w:val="en-US"/>
        </w:rPr>
      </w:pPr>
      <w:r>
        <w:rPr>
          <w:rFonts w:asciiTheme="majorHAnsi" w:hAnsiTheme="majorHAnsi" w:cs="Arial"/>
          <w:lang w:val="en-US"/>
        </w:rPr>
        <w:t>For Action Planning N</w:t>
      </w:r>
      <w:r w:rsidR="007567D9" w:rsidRPr="007567D9">
        <w:rPr>
          <w:rFonts w:asciiTheme="majorHAnsi" w:hAnsiTheme="majorHAnsi" w:cs="Arial"/>
          <w:lang w:val="en-US"/>
        </w:rPr>
        <w:t>etworks, other beneficiaries can join the partnership only after the first approval for Phase 1. Th</w:t>
      </w:r>
      <w:r w:rsidR="00F63C20">
        <w:rPr>
          <w:rFonts w:asciiTheme="majorHAnsi" w:hAnsiTheme="majorHAnsi" w:cs="Arial"/>
          <w:lang w:val="en-US"/>
        </w:rPr>
        <w:t>e final partnership for Phase 2</w:t>
      </w:r>
      <w:r w:rsidR="007567D9" w:rsidRPr="007567D9">
        <w:rPr>
          <w:rFonts w:asciiTheme="majorHAnsi" w:hAnsiTheme="majorHAnsi" w:cs="Arial"/>
          <w:lang w:val="en-US"/>
        </w:rPr>
        <w:t xml:space="preserve"> can include a maximum of 3 non-city partners</w:t>
      </w:r>
    </w:p>
    <w:p w:rsidR="00A467AB" w:rsidRDefault="00AF40AB" w:rsidP="007567D9">
      <w:pPr>
        <w:ind w:left="708"/>
        <w:rPr>
          <w:rFonts w:asciiTheme="majorHAnsi" w:hAnsiTheme="majorHAnsi"/>
          <w:b/>
          <w:lang w:val="en-GB"/>
        </w:rPr>
      </w:pPr>
      <w:r>
        <w:rPr>
          <w:rFonts w:asciiTheme="majorHAnsi" w:hAnsiTheme="majorHAnsi"/>
          <w:b/>
          <w:lang w:val="en-GB"/>
        </w:rPr>
        <w:t xml:space="preserve">2.3 </w:t>
      </w:r>
      <w:r w:rsidR="007567D9">
        <w:rPr>
          <w:rFonts w:asciiTheme="majorHAnsi" w:hAnsiTheme="majorHAnsi"/>
          <w:b/>
          <w:lang w:val="en-GB"/>
        </w:rPr>
        <w:t>Transnational partnership</w:t>
      </w:r>
      <w:r w:rsidR="0091324B">
        <w:rPr>
          <w:rFonts w:asciiTheme="majorHAnsi" w:hAnsiTheme="majorHAnsi"/>
          <w:b/>
          <w:lang w:val="en-GB"/>
        </w:rPr>
        <w:t>s</w:t>
      </w:r>
    </w:p>
    <w:p w:rsidR="007567D9" w:rsidRDefault="007567D9" w:rsidP="007567D9">
      <w:pPr>
        <w:ind w:left="708"/>
        <w:rPr>
          <w:rFonts w:asciiTheme="majorHAnsi" w:hAnsiTheme="majorHAnsi"/>
          <w:b/>
          <w:lang w:val="en-GB"/>
        </w:rPr>
      </w:pPr>
    </w:p>
    <w:p w:rsidR="007567D9" w:rsidRDefault="007567D9" w:rsidP="007567D9">
      <w:pPr>
        <w:rPr>
          <w:rFonts w:asciiTheme="majorHAnsi" w:hAnsiTheme="majorHAnsi"/>
          <w:lang w:val="en-GB"/>
        </w:rPr>
      </w:pPr>
      <w:r w:rsidRPr="007567D9">
        <w:rPr>
          <w:rFonts w:asciiTheme="majorHAnsi" w:hAnsiTheme="majorHAnsi"/>
          <w:lang w:val="en-GB"/>
        </w:rPr>
        <w:t>Tran</w:t>
      </w:r>
      <w:r w:rsidR="003E336C">
        <w:rPr>
          <w:rFonts w:asciiTheme="majorHAnsi" w:hAnsiTheme="majorHAnsi"/>
          <w:lang w:val="en-GB"/>
        </w:rPr>
        <w:t>snational partnerships are</w:t>
      </w:r>
      <w:r>
        <w:rPr>
          <w:rFonts w:asciiTheme="majorHAnsi" w:hAnsiTheme="majorHAnsi"/>
          <w:lang w:val="en-GB"/>
        </w:rPr>
        <w:t xml:space="preserve"> </w:t>
      </w:r>
      <w:r w:rsidR="00C37D69" w:rsidRPr="00E07E03">
        <w:rPr>
          <w:rFonts w:asciiTheme="majorHAnsi" w:hAnsiTheme="majorHAnsi"/>
          <w:lang w:val="en-GB"/>
        </w:rPr>
        <w:t>corner</w:t>
      </w:r>
      <w:r w:rsidRPr="00E07E03">
        <w:rPr>
          <w:rFonts w:asciiTheme="majorHAnsi" w:hAnsiTheme="majorHAnsi"/>
          <w:lang w:val="en-GB"/>
        </w:rPr>
        <w:t>stone</w:t>
      </w:r>
      <w:r w:rsidR="00EC6B90" w:rsidRPr="00E07E03">
        <w:rPr>
          <w:rFonts w:asciiTheme="majorHAnsi" w:hAnsiTheme="majorHAnsi"/>
          <w:lang w:val="en-GB"/>
        </w:rPr>
        <w:t>s</w:t>
      </w:r>
      <w:r w:rsidR="0091324B">
        <w:rPr>
          <w:rFonts w:asciiTheme="majorHAnsi" w:hAnsiTheme="majorHAnsi"/>
          <w:lang w:val="en-GB"/>
        </w:rPr>
        <w:t xml:space="preserve"> of </w:t>
      </w:r>
      <w:r>
        <w:rPr>
          <w:rFonts w:asciiTheme="majorHAnsi" w:hAnsiTheme="majorHAnsi"/>
          <w:lang w:val="en-GB"/>
        </w:rPr>
        <w:t>URBACT Action Planning Networks.</w:t>
      </w:r>
    </w:p>
    <w:p w:rsidR="00E07E03" w:rsidRDefault="00E07E03" w:rsidP="00EC6B90">
      <w:pPr>
        <w:jc w:val="both"/>
        <w:rPr>
          <w:rFonts w:asciiTheme="majorHAnsi" w:hAnsiTheme="majorHAnsi"/>
          <w:lang w:val="en-GB"/>
        </w:rPr>
      </w:pPr>
    </w:p>
    <w:p w:rsidR="00EC6B90" w:rsidRPr="00EC6B90" w:rsidRDefault="00E07E03" w:rsidP="00EC6B90">
      <w:pPr>
        <w:jc w:val="both"/>
        <w:rPr>
          <w:rFonts w:asciiTheme="majorHAnsi" w:hAnsiTheme="majorHAnsi"/>
          <w:lang w:val="en-GB"/>
        </w:rPr>
      </w:pPr>
      <w:r>
        <w:rPr>
          <w:rFonts w:asciiTheme="majorHAnsi" w:hAnsiTheme="majorHAnsi"/>
          <w:lang w:val="en-GB"/>
        </w:rPr>
        <w:t>Each network</w:t>
      </w:r>
      <w:r w:rsidRPr="00EC6B90">
        <w:rPr>
          <w:rFonts w:asciiTheme="majorHAnsi" w:hAnsiTheme="majorHAnsi"/>
          <w:lang w:val="en-GB"/>
        </w:rPr>
        <w:t xml:space="preserve"> has to appoint a </w:t>
      </w:r>
      <w:r w:rsidRPr="00E07E03">
        <w:rPr>
          <w:rFonts w:asciiTheme="majorHAnsi" w:hAnsiTheme="majorHAnsi"/>
          <w:b/>
          <w:lang w:val="en-GB"/>
        </w:rPr>
        <w:t>Lead Partner</w:t>
      </w:r>
      <w:r>
        <w:rPr>
          <w:rFonts w:asciiTheme="majorHAnsi" w:hAnsiTheme="majorHAnsi"/>
          <w:lang w:val="en-GB"/>
        </w:rPr>
        <w:t xml:space="preserve">. </w:t>
      </w:r>
      <w:r w:rsidR="00EC6B90" w:rsidRPr="00E07E03">
        <w:rPr>
          <w:rFonts w:asciiTheme="majorHAnsi" w:hAnsiTheme="majorHAnsi"/>
          <w:lang w:val="en-GB"/>
        </w:rPr>
        <w:t>Lead Partners</w:t>
      </w:r>
      <w:r w:rsidR="00EC6B90">
        <w:rPr>
          <w:rFonts w:asciiTheme="majorHAnsi" w:hAnsiTheme="majorHAnsi"/>
          <w:lang w:val="en-GB"/>
        </w:rPr>
        <w:t xml:space="preserve"> are key actors of transnational partnerships for Action Planning Networks. </w:t>
      </w:r>
      <w:r>
        <w:rPr>
          <w:rFonts w:asciiTheme="majorHAnsi" w:hAnsiTheme="majorHAnsi"/>
          <w:lang w:val="en-GB"/>
        </w:rPr>
        <w:t xml:space="preserve">They take </w:t>
      </w:r>
      <w:r w:rsidR="00EC6B90" w:rsidRPr="00EC6B90">
        <w:rPr>
          <w:rFonts w:asciiTheme="majorHAnsi" w:hAnsiTheme="majorHAnsi"/>
          <w:lang w:val="en-GB"/>
        </w:rPr>
        <w:t>over the full responsibility for management, coordination of activities among the involved partners, i</w:t>
      </w:r>
      <w:r>
        <w:rPr>
          <w:rFonts w:asciiTheme="majorHAnsi" w:hAnsiTheme="majorHAnsi"/>
          <w:lang w:val="en-GB"/>
        </w:rPr>
        <w:t>mplementation of work programme</w:t>
      </w:r>
      <w:r w:rsidR="00EC6B90" w:rsidRPr="00EC6B90">
        <w:rPr>
          <w:rFonts w:asciiTheme="majorHAnsi" w:hAnsiTheme="majorHAnsi"/>
          <w:lang w:val="en-GB"/>
        </w:rPr>
        <w:t xml:space="preserve"> </w:t>
      </w:r>
      <w:r w:rsidRPr="00EC6B90">
        <w:rPr>
          <w:rFonts w:asciiTheme="majorHAnsi" w:hAnsiTheme="majorHAnsi"/>
          <w:lang w:val="en-GB"/>
        </w:rPr>
        <w:t>and communication</w:t>
      </w:r>
      <w:r w:rsidR="00EC6B90" w:rsidRPr="00EC6B90">
        <w:rPr>
          <w:rFonts w:asciiTheme="majorHAnsi" w:hAnsiTheme="majorHAnsi"/>
          <w:lang w:val="en-GB"/>
        </w:rPr>
        <w:t xml:space="preserve"> on the project and dissemination of project outputs. The Lead Partner also bears financial and legal responsibility and liability for the whole partnership towards the Managing Authority.</w:t>
      </w:r>
    </w:p>
    <w:p w:rsidR="00EC6B90" w:rsidRDefault="00EC6B90" w:rsidP="00EC6B90">
      <w:pPr>
        <w:jc w:val="both"/>
        <w:rPr>
          <w:rFonts w:asciiTheme="majorHAnsi" w:hAnsiTheme="majorHAnsi"/>
          <w:lang w:val="en-GB"/>
        </w:rPr>
      </w:pPr>
    </w:p>
    <w:p w:rsidR="00EC6B90" w:rsidRPr="00EC6B90" w:rsidRDefault="00EC6B90" w:rsidP="00EC6B90">
      <w:pPr>
        <w:jc w:val="both"/>
        <w:rPr>
          <w:rFonts w:asciiTheme="majorHAnsi" w:hAnsiTheme="majorHAnsi" w:cs="Arial"/>
          <w:lang w:val="en-US"/>
        </w:rPr>
      </w:pPr>
      <w:r w:rsidRPr="00EC6B90">
        <w:rPr>
          <w:rFonts w:asciiTheme="majorHAnsi" w:hAnsiTheme="majorHAnsi" w:cs="Arial"/>
          <w:lang w:val="en-US"/>
        </w:rPr>
        <w:t>Only cities</w:t>
      </w:r>
      <w:r w:rsidR="00951EDF">
        <w:rPr>
          <w:rFonts w:asciiTheme="majorHAnsi" w:hAnsiTheme="majorHAnsi" w:cs="Arial"/>
          <w:lang w:val="en-US"/>
        </w:rPr>
        <w:t xml:space="preserve"> </w:t>
      </w:r>
      <w:r w:rsidR="00951EDF" w:rsidRPr="0091324B">
        <w:rPr>
          <w:rFonts w:asciiTheme="majorHAnsi" w:hAnsiTheme="majorHAnsi" w:cs="Arial"/>
          <w:lang w:val="en-US"/>
        </w:rPr>
        <w:t>(according to th</w:t>
      </w:r>
      <w:r w:rsidR="0091324B" w:rsidRPr="0091324B">
        <w:rPr>
          <w:rFonts w:asciiTheme="majorHAnsi" w:hAnsiTheme="majorHAnsi" w:cs="Arial"/>
          <w:lang w:val="en-US"/>
        </w:rPr>
        <w:t>e definition provided under section 2.2</w:t>
      </w:r>
      <w:r w:rsidR="00951EDF" w:rsidRPr="0091324B">
        <w:rPr>
          <w:rFonts w:asciiTheme="majorHAnsi" w:hAnsiTheme="majorHAnsi" w:cs="Arial"/>
          <w:lang w:val="en-US"/>
        </w:rPr>
        <w:t>)</w:t>
      </w:r>
      <w:r w:rsidRPr="00EC6B90">
        <w:rPr>
          <w:rFonts w:asciiTheme="majorHAnsi" w:hAnsiTheme="majorHAnsi" w:cs="Arial"/>
          <w:lang w:val="en-US"/>
        </w:rPr>
        <w:t xml:space="preserve"> from the 28 EU Member States and from Switzerland and Norway (Partner States) can be </w:t>
      </w:r>
      <w:r w:rsidR="0091324B">
        <w:rPr>
          <w:rFonts w:asciiTheme="majorHAnsi" w:hAnsiTheme="majorHAnsi" w:cs="Arial"/>
          <w:lang w:val="en-US"/>
        </w:rPr>
        <w:t>Lead Partner of</w:t>
      </w:r>
      <w:r w:rsidRPr="00EC6B90">
        <w:rPr>
          <w:rFonts w:asciiTheme="majorHAnsi" w:hAnsiTheme="majorHAnsi" w:cs="Arial"/>
          <w:lang w:val="en-US"/>
        </w:rPr>
        <w:t xml:space="preserve"> Action Planning Network</w:t>
      </w:r>
      <w:r w:rsidR="0091324B">
        <w:rPr>
          <w:rFonts w:asciiTheme="majorHAnsi" w:hAnsiTheme="majorHAnsi" w:cs="Arial"/>
          <w:lang w:val="en-US"/>
        </w:rPr>
        <w:t>s</w:t>
      </w:r>
      <w:r w:rsidRPr="00EC6B90">
        <w:rPr>
          <w:rFonts w:asciiTheme="majorHAnsi" w:hAnsiTheme="majorHAnsi" w:cs="Arial"/>
          <w:lang w:val="en-US"/>
        </w:rPr>
        <w:t xml:space="preserve">. </w:t>
      </w:r>
    </w:p>
    <w:p w:rsidR="00EC6B90" w:rsidRPr="00EC6B90" w:rsidRDefault="00EC6B90" w:rsidP="00EC6B90">
      <w:pPr>
        <w:jc w:val="both"/>
        <w:rPr>
          <w:rFonts w:asciiTheme="majorHAnsi" w:hAnsiTheme="majorHAnsi" w:cs="Arial"/>
          <w:lang w:val="en-US"/>
        </w:rPr>
      </w:pPr>
    </w:p>
    <w:p w:rsidR="00EC6B90" w:rsidRPr="00EC6B90" w:rsidRDefault="00EC6B90" w:rsidP="00EC6B90">
      <w:pPr>
        <w:jc w:val="both"/>
        <w:rPr>
          <w:rFonts w:asciiTheme="majorHAnsi" w:hAnsiTheme="majorHAnsi" w:cs="Arial"/>
          <w:lang w:val="en-US"/>
        </w:rPr>
      </w:pPr>
      <w:r w:rsidRPr="00EC6B90">
        <w:rPr>
          <w:rFonts w:asciiTheme="majorHAnsi" w:hAnsiTheme="majorHAnsi" w:cs="Arial"/>
          <w:lang w:val="en-US"/>
        </w:rPr>
        <w:t>A city may not be Lead Partner in more than one project at a time (this includes also participation as Lead Partner in Transfer and Implementation networks)</w:t>
      </w:r>
      <w:r w:rsidR="00E95D52">
        <w:rPr>
          <w:rFonts w:asciiTheme="majorHAnsi" w:hAnsiTheme="majorHAnsi" w:cs="Arial"/>
          <w:lang w:val="en-US"/>
        </w:rPr>
        <w:t>.</w:t>
      </w:r>
      <w:r w:rsidRPr="00EC6B90">
        <w:rPr>
          <w:rFonts w:asciiTheme="majorHAnsi" w:hAnsiTheme="majorHAnsi" w:cs="Arial"/>
          <w:lang w:val="en-US"/>
        </w:rPr>
        <w:t xml:space="preserve"> </w:t>
      </w:r>
    </w:p>
    <w:p w:rsidR="00EC6B90" w:rsidRDefault="00EC6B90" w:rsidP="00EC6B90">
      <w:pPr>
        <w:jc w:val="both"/>
        <w:rPr>
          <w:rFonts w:ascii="Arial" w:hAnsi="Arial" w:cs="Arial"/>
          <w:sz w:val="22"/>
          <w:szCs w:val="22"/>
          <w:lang w:val="en-US"/>
        </w:rPr>
      </w:pPr>
    </w:p>
    <w:p w:rsidR="0091324B" w:rsidRDefault="00EC6B90" w:rsidP="00EC6B90">
      <w:pPr>
        <w:spacing w:before="120"/>
        <w:jc w:val="both"/>
        <w:rPr>
          <w:rFonts w:asciiTheme="majorHAnsi" w:hAnsiTheme="majorHAnsi"/>
          <w:lang w:val="en-GB"/>
        </w:rPr>
      </w:pPr>
      <w:r w:rsidRPr="00951EDF">
        <w:rPr>
          <w:rFonts w:asciiTheme="majorHAnsi" w:hAnsiTheme="majorHAnsi"/>
          <w:b/>
          <w:lang w:val="en-GB"/>
        </w:rPr>
        <w:t>Transnational partnerships</w:t>
      </w:r>
      <w:r w:rsidR="00951EDF">
        <w:rPr>
          <w:rFonts w:asciiTheme="majorHAnsi" w:hAnsiTheme="majorHAnsi"/>
          <w:b/>
          <w:lang w:val="en-GB"/>
        </w:rPr>
        <w:t xml:space="preserve"> for Action Planning</w:t>
      </w:r>
      <w:r w:rsidRPr="003E336C">
        <w:rPr>
          <w:rFonts w:asciiTheme="majorHAnsi" w:hAnsiTheme="majorHAnsi"/>
          <w:b/>
          <w:lang w:val="en-GB"/>
        </w:rPr>
        <w:t xml:space="preserve"> </w:t>
      </w:r>
      <w:r w:rsidR="00951EDF" w:rsidRPr="003E336C">
        <w:rPr>
          <w:rFonts w:asciiTheme="majorHAnsi" w:hAnsiTheme="majorHAnsi"/>
          <w:b/>
          <w:lang w:val="en-GB"/>
        </w:rPr>
        <w:t>Networks</w:t>
      </w:r>
      <w:r w:rsidR="00951EDF">
        <w:rPr>
          <w:rFonts w:asciiTheme="majorHAnsi" w:hAnsiTheme="majorHAnsi"/>
          <w:lang w:val="en-GB"/>
        </w:rPr>
        <w:t xml:space="preserve"> </w:t>
      </w:r>
      <w:r w:rsidRPr="00951EDF">
        <w:rPr>
          <w:rFonts w:asciiTheme="majorHAnsi" w:hAnsiTheme="majorHAnsi"/>
          <w:lang w:val="en-GB"/>
        </w:rPr>
        <w:t>shall be constituted in two steps, following the two-stage approach of project creation in URBACT III</w:t>
      </w:r>
      <w:r w:rsidR="00951EDF">
        <w:rPr>
          <w:rFonts w:asciiTheme="majorHAnsi" w:hAnsiTheme="majorHAnsi"/>
          <w:lang w:val="en-GB"/>
        </w:rPr>
        <w:t xml:space="preserve"> (approach described under</w:t>
      </w:r>
      <w:r w:rsidR="00951EDF" w:rsidRPr="00951EDF">
        <w:rPr>
          <w:rFonts w:asciiTheme="majorHAnsi" w:hAnsiTheme="majorHAnsi"/>
          <w:lang w:val="en-GB"/>
        </w:rPr>
        <w:t xml:space="preserve"> section 4)</w:t>
      </w:r>
      <w:r w:rsidRPr="00951EDF">
        <w:rPr>
          <w:rFonts w:asciiTheme="majorHAnsi" w:hAnsiTheme="majorHAnsi"/>
          <w:lang w:val="en-GB"/>
        </w:rPr>
        <w:t xml:space="preserve">. </w:t>
      </w:r>
    </w:p>
    <w:p w:rsidR="00EC6B90" w:rsidRDefault="00EC6B90" w:rsidP="00EC6B90">
      <w:pPr>
        <w:spacing w:before="120"/>
        <w:jc w:val="both"/>
        <w:rPr>
          <w:rFonts w:asciiTheme="majorHAnsi" w:hAnsiTheme="majorHAnsi"/>
          <w:lang w:val="en-GB"/>
        </w:rPr>
      </w:pPr>
      <w:r w:rsidRPr="00951EDF">
        <w:rPr>
          <w:rFonts w:asciiTheme="majorHAnsi" w:hAnsiTheme="majorHAnsi"/>
          <w:lang w:val="en-GB"/>
        </w:rPr>
        <w:t xml:space="preserve">An </w:t>
      </w:r>
      <w:r w:rsidRPr="0091324B">
        <w:rPr>
          <w:rFonts w:asciiTheme="majorHAnsi" w:hAnsiTheme="majorHAnsi"/>
          <w:b/>
          <w:lang w:val="en-GB"/>
        </w:rPr>
        <w:t>initial partnership</w:t>
      </w:r>
      <w:r w:rsidRPr="00951EDF">
        <w:rPr>
          <w:rFonts w:asciiTheme="majorHAnsi" w:hAnsiTheme="majorHAnsi"/>
          <w:lang w:val="en-GB"/>
        </w:rPr>
        <w:t xml:space="preserve"> shall be set up for the submission of the</w:t>
      </w:r>
      <w:r w:rsidR="00951EDF">
        <w:rPr>
          <w:rFonts w:asciiTheme="majorHAnsi" w:hAnsiTheme="majorHAnsi"/>
          <w:lang w:val="en-GB"/>
        </w:rPr>
        <w:t xml:space="preserve"> Phase 1 Application (details on the composition of the initial partnership for Phase 1 are provided under section 5)</w:t>
      </w:r>
      <w:r w:rsidRPr="00951EDF">
        <w:rPr>
          <w:rFonts w:asciiTheme="majorHAnsi" w:hAnsiTheme="majorHAnsi"/>
          <w:lang w:val="en-GB"/>
        </w:rPr>
        <w:t>. If the project proposal is approved for funding of its Phase 1, initial partners will have to complete the partnership during Phase 1, in order to commit for the</w:t>
      </w:r>
      <w:r w:rsidR="00951EDF">
        <w:rPr>
          <w:rFonts w:asciiTheme="majorHAnsi" w:hAnsiTheme="majorHAnsi"/>
          <w:lang w:val="en-GB"/>
        </w:rPr>
        <w:t xml:space="preserve"> Phase 2 Application</w:t>
      </w:r>
      <w:r w:rsidRPr="00951EDF">
        <w:rPr>
          <w:rFonts w:asciiTheme="majorHAnsi" w:hAnsiTheme="majorHAnsi"/>
          <w:lang w:val="en-GB"/>
        </w:rPr>
        <w:t>.</w:t>
      </w:r>
    </w:p>
    <w:p w:rsidR="00003E40" w:rsidRDefault="00003E40" w:rsidP="00003E40">
      <w:pPr>
        <w:jc w:val="both"/>
        <w:rPr>
          <w:rFonts w:asciiTheme="majorHAnsi" w:hAnsiTheme="majorHAnsi" w:cs="Arial"/>
          <w:lang w:val="en-US"/>
        </w:rPr>
      </w:pPr>
    </w:p>
    <w:p w:rsidR="00003E40" w:rsidRPr="00EC6B90" w:rsidRDefault="00003E40" w:rsidP="00003E40">
      <w:pPr>
        <w:jc w:val="both"/>
        <w:rPr>
          <w:rFonts w:asciiTheme="majorHAnsi" w:hAnsiTheme="majorHAnsi" w:cs="Arial"/>
          <w:lang w:val="en-US"/>
        </w:rPr>
      </w:pPr>
      <w:r w:rsidRPr="00EC6B90">
        <w:rPr>
          <w:rFonts w:asciiTheme="majorHAnsi" w:hAnsiTheme="majorHAnsi" w:cs="Arial"/>
          <w:lang w:val="en-US"/>
        </w:rPr>
        <w:t xml:space="preserve">A city may not be </w:t>
      </w:r>
      <w:r>
        <w:rPr>
          <w:rFonts w:asciiTheme="majorHAnsi" w:hAnsiTheme="majorHAnsi" w:cs="Arial"/>
          <w:lang w:val="en-US"/>
        </w:rPr>
        <w:t>partner in more than two</w:t>
      </w:r>
      <w:r w:rsidRPr="00EC6B90">
        <w:rPr>
          <w:rFonts w:asciiTheme="majorHAnsi" w:hAnsiTheme="majorHAnsi" w:cs="Arial"/>
          <w:lang w:val="en-US"/>
        </w:rPr>
        <w:t xml:space="preserve"> </w:t>
      </w:r>
      <w:r w:rsidR="00B95F35">
        <w:rPr>
          <w:rFonts w:asciiTheme="majorHAnsi" w:hAnsiTheme="majorHAnsi" w:cs="Arial"/>
          <w:lang w:val="en-US"/>
        </w:rPr>
        <w:t>approved Action Planning Networks at a time.</w:t>
      </w:r>
    </w:p>
    <w:p w:rsidR="00003E40" w:rsidRPr="00003E40" w:rsidRDefault="00003E40" w:rsidP="00EC6B90">
      <w:pPr>
        <w:spacing w:before="120"/>
        <w:jc w:val="both"/>
        <w:rPr>
          <w:rFonts w:asciiTheme="majorHAnsi" w:hAnsiTheme="majorHAnsi"/>
          <w:lang w:val="en-US"/>
        </w:rPr>
      </w:pPr>
    </w:p>
    <w:p w:rsidR="00951EDF" w:rsidRPr="003E336C" w:rsidRDefault="00951EDF" w:rsidP="003E336C">
      <w:pPr>
        <w:spacing w:before="120"/>
        <w:jc w:val="both"/>
        <w:rPr>
          <w:rFonts w:asciiTheme="majorHAnsi" w:hAnsiTheme="majorHAnsi"/>
          <w:lang w:val="en-GB"/>
        </w:rPr>
      </w:pPr>
      <w:r w:rsidRPr="003E336C">
        <w:rPr>
          <w:rFonts w:asciiTheme="majorHAnsi" w:hAnsiTheme="majorHAnsi"/>
          <w:lang w:val="en-GB"/>
        </w:rPr>
        <w:t xml:space="preserve">The </w:t>
      </w:r>
      <w:r w:rsidRPr="008912FD">
        <w:rPr>
          <w:rFonts w:asciiTheme="majorHAnsi" w:hAnsiTheme="majorHAnsi"/>
          <w:b/>
          <w:lang w:val="en-GB"/>
        </w:rPr>
        <w:t>final transnational partnership</w:t>
      </w:r>
      <w:r w:rsidRPr="003E336C">
        <w:rPr>
          <w:rFonts w:asciiTheme="majorHAnsi" w:hAnsiTheme="majorHAnsi"/>
          <w:lang w:val="en-GB"/>
        </w:rPr>
        <w:t xml:space="preserve"> for Action Planning Networks must be composed by a minimum of 8 up to a maximum of 12 partners from at least 3 different Member and Partner States.</w:t>
      </w:r>
    </w:p>
    <w:p w:rsidR="00951EDF" w:rsidRPr="003E336C" w:rsidRDefault="00951EDF" w:rsidP="003E336C">
      <w:pPr>
        <w:spacing w:before="120"/>
        <w:jc w:val="both"/>
        <w:rPr>
          <w:rFonts w:asciiTheme="majorHAnsi" w:hAnsiTheme="majorHAnsi"/>
          <w:lang w:val="en-GB"/>
        </w:rPr>
      </w:pPr>
      <w:r w:rsidRPr="003E336C">
        <w:rPr>
          <w:rFonts w:asciiTheme="majorHAnsi" w:hAnsiTheme="majorHAnsi"/>
          <w:lang w:val="en-GB"/>
        </w:rPr>
        <w:t xml:space="preserve">The final </w:t>
      </w:r>
      <w:r w:rsidR="00D56A8C" w:rsidRPr="003E336C">
        <w:rPr>
          <w:rFonts w:asciiTheme="majorHAnsi" w:hAnsiTheme="majorHAnsi"/>
          <w:lang w:val="en-GB"/>
        </w:rPr>
        <w:t xml:space="preserve">transnational </w:t>
      </w:r>
      <w:r w:rsidRPr="003E336C">
        <w:rPr>
          <w:rFonts w:asciiTheme="majorHAnsi" w:hAnsiTheme="majorHAnsi"/>
          <w:lang w:val="en-GB"/>
        </w:rPr>
        <w:t xml:space="preserve">partnership can include a maximum of 3 </w:t>
      </w:r>
      <w:r w:rsidR="00D56A8C" w:rsidRPr="003E336C">
        <w:rPr>
          <w:rFonts w:asciiTheme="majorHAnsi" w:hAnsiTheme="majorHAnsi"/>
          <w:lang w:val="en-GB"/>
        </w:rPr>
        <w:t>other beneficiaries/“</w:t>
      </w:r>
      <w:r w:rsidRPr="003E336C">
        <w:rPr>
          <w:rFonts w:asciiTheme="majorHAnsi" w:hAnsiTheme="majorHAnsi"/>
          <w:lang w:val="en-GB"/>
        </w:rPr>
        <w:t>non-city partners</w:t>
      </w:r>
      <w:r w:rsidR="00D56A8C" w:rsidRPr="003E336C">
        <w:rPr>
          <w:rFonts w:asciiTheme="majorHAnsi" w:hAnsiTheme="majorHAnsi"/>
          <w:lang w:val="en-GB"/>
        </w:rPr>
        <w:t>” (as defined under</w:t>
      </w:r>
      <w:r w:rsidR="0091324B">
        <w:rPr>
          <w:rFonts w:asciiTheme="majorHAnsi" w:hAnsiTheme="majorHAnsi"/>
          <w:lang w:val="en-GB"/>
        </w:rPr>
        <w:t xml:space="preserve"> section 2.2</w:t>
      </w:r>
      <w:r w:rsidR="00D56A8C" w:rsidRPr="003E336C">
        <w:rPr>
          <w:rFonts w:asciiTheme="majorHAnsi" w:hAnsiTheme="majorHAnsi"/>
          <w:lang w:val="en-GB"/>
        </w:rPr>
        <w:t>)</w:t>
      </w:r>
      <w:r w:rsidR="00855DED">
        <w:rPr>
          <w:rFonts w:asciiTheme="majorHAnsi" w:hAnsiTheme="majorHAnsi"/>
          <w:lang w:val="en-GB"/>
        </w:rPr>
        <w:t xml:space="preserve">. Non-city </w:t>
      </w:r>
      <w:r w:rsidRPr="003E336C">
        <w:rPr>
          <w:rFonts w:asciiTheme="majorHAnsi" w:hAnsiTheme="majorHAnsi"/>
          <w:lang w:val="en-GB"/>
        </w:rPr>
        <w:t xml:space="preserve">partners included in the final partnership must be public authorities or equivalent public authorities. </w:t>
      </w:r>
    </w:p>
    <w:p w:rsidR="00D56A8C" w:rsidRDefault="00D56A8C" w:rsidP="003E336C">
      <w:pPr>
        <w:spacing w:before="120"/>
        <w:jc w:val="both"/>
        <w:rPr>
          <w:rFonts w:asciiTheme="majorHAnsi" w:hAnsiTheme="majorHAnsi"/>
          <w:lang w:val="en-GB"/>
        </w:rPr>
      </w:pPr>
      <w:r w:rsidRPr="003E336C">
        <w:rPr>
          <w:rFonts w:asciiTheme="majorHAnsi" w:hAnsiTheme="majorHAnsi"/>
          <w:lang w:val="en-GB"/>
        </w:rPr>
        <w:t>The final partnership shall be balanced with candidate from Less Developed and More Developed Regions</w:t>
      </w:r>
      <w:r w:rsidR="003E336C" w:rsidRPr="003E336C">
        <w:rPr>
          <w:rFonts w:asciiTheme="majorHAnsi" w:hAnsiTheme="majorHAnsi"/>
          <w:lang w:val="en-GB"/>
        </w:rPr>
        <w:t>, with 4 partners from Less Developed Regions</w:t>
      </w:r>
      <w:r w:rsidR="00E07E03">
        <w:rPr>
          <w:rStyle w:val="Appelnotedebasdep"/>
          <w:rFonts w:asciiTheme="majorHAnsi" w:hAnsiTheme="majorHAnsi"/>
          <w:lang w:val="en-GB"/>
        </w:rPr>
        <w:footnoteReference w:id="6"/>
      </w:r>
      <w:r w:rsidR="003E336C" w:rsidRPr="003E336C">
        <w:rPr>
          <w:rFonts w:asciiTheme="majorHAnsi" w:hAnsiTheme="majorHAnsi"/>
          <w:lang w:val="en-GB"/>
        </w:rPr>
        <w:t xml:space="preserve"> minimum.</w:t>
      </w:r>
    </w:p>
    <w:p w:rsidR="00003E40" w:rsidRDefault="00003E40" w:rsidP="00003E40">
      <w:pPr>
        <w:jc w:val="both"/>
        <w:rPr>
          <w:rFonts w:asciiTheme="majorHAnsi" w:hAnsiTheme="majorHAnsi" w:cs="Arial"/>
          <w:lang w:val="en-US"/>
        </w:rPr>
      </w:pPr>
    </w:p>
    <w:p w:rsidR="00A020CE" w:rsidRDefault="00003E40" w:rsidP="006B0449">
      <w:pPr>
        <w:jc w:val="both"/>
        <w:rPr>
          <w:rFonts w:asciiTheme="majorHAnsi" w:hAnsiTheme="majorHAnsi" w:cs="Arial"/>
          <w:lang w:val="en-US"/>
        </w:rPr>
      </w:pPr>
      <w:r w:rsidRPr="00EC6B90">
        <w:rPr>
          <w:rFonts w:asciiTheme="majorHAnsi" w:hAnsiTheme="majorHAnsi" w:cs="Arial"/>
          <w:lang w:val="en-US"/>
        </w:rPr>
        <w:t>A</w:t>
      </w:r>
      <w:r w:rsidR="006B0449">
        <w:rPr>
          <w:rFonts w:asciiTheme="majorHAnsi" w:hAnsiTheme="majorHAnsi" w:cs="Arial"/>
          <w:lang w:val="en-US"/>
        </w:rPr>
        <w:t xml:space="preserve"> beneficiary (city and non-city partners) </w:t>
      </w:r>
      <w:r w:rsidRPr="00EC6B90">
        <w:rPr>
          <w:rFonts w:asciiTheme="majorHAnsi" w:hAnsiTheme="majorHAnsi" w:cs="Arial"/>
          <w:lang w:val="en-US"/>
        </w:rPr>
        <w:t xml:space="preserve">may not be </w:t>
      </w:r>
      <w:r>
        <w:rPr>
          <w:rFonts w:asciiTheme="majorHAnsi" w:hAnsiTheme="majorHAnsi" w:cs="Arial"/>
          <w:lang w:val="en-US"/>
        </w:rPr>
        <w:t>partner in more than two</w:t>
      </w:r>
      <w:r w:rsidRPr="00EC6B90">
        <w:rPr>
          <w:rFonts w:asciiTheme="majorHAnsi" w:hAnsiTheme="majorHAnsi" w:cs="Arial"/>
          <w:lang w:val="en-US"/>
        </w:rPr>
        <w:t xml:space="preserve"> </w:t>
      </w:r>
      <w:r w:rsidR="00B95F35">
        <w:rPr>
          <w:rFonts w:asciiTheme="majorHAnsi" w:hAnsiTheme="majorHAnsi" w:cs="Arial"/>
          <w:lang w:val="en-US"/>
        </w:rPr>
        <w:t>approved Action Planning Networks at a time.</w:t>
      </w:r>
      <w:r w:rsidRPr="00EC6B90">
        <w:rPr>
          <w:rFonts w:asciiTheme="majorHAnsi" w:hAnsiTheme="majorHAnsi" w:cs="Arial"/>
          <w:lang w:val="en-US"/>
        </w:rPr>
        <w:t xml:space="preserve"> </w:t>
      </w:r>
    </w:p>
    <w:p w:rsidR="006B0449" w:rsidRPr="006B0449" w:rsidRDefault="006B0449" w:rsidP="006B0449">
      <w:pPr>
        <w:jc w:val="both"/>
        <w:rPr>
          <w:rFonts w:asciiTheme="majorHAnsi" w:hAnsiTheme="majorHAnsi" w:cs="Arial"/>
          <w:lang w:val="en-US"/>
        </w:rPr>
      </w:pPr>
    </w:p>
    <w:p w:rsidR="00EC6B90" w:rsidRPr="009C2044" w:rsidRDefault="00AF40AB" w:rsidP="009C2044">
      <w:pPr>
        <w:ind w:left="708"/>
        <w:rPr>
          <w:rFonts w:asciiTheme="majorHAnsi" w:hAnsiTheme="majorHAnsi"/>
          <w:b/>
          <w:lang w:val="en-GB"/>
        </w:rPr>
      </w:pPr>
      <w:r>
        <w:rPr>
          <w:rFonts w:asciiTheme="majorHAnsi" w:hAnsiTheme="majorHAnsi"/>
          <w:b/>
          <w:lang w:val="en-GB"/>
        </w:rPr>
        <w:t xml:space="preserve">2.4 </w:t>
      </w:r>
      <w:r w:rsidR="009C2044" w:rsidRPr="009C2044">
        <w:rPr>
          <w:rFonts w:asciiTheme="majorHAnsi" w:hAnsiTheme="majorHAnsi"/>
          <w:b/>
          <w:lang w:val="en-GB"/>
        </w:rPr>
        <w:t>Main activities for Action Planning Networks</w:t>
      </w:r>
    </w:p>
    <w:p w:rsidR="009C2044" w:rsidRDefault="009C2044" w:rsidP="009C2044">
      <w:pPr>
        <w:ind w:left="708"/>
        <w:rPr>
          <w:rFonts w:asciiTheme="majorHAnsi" w:hAnsiTheme="majorHAnsi"/>
          <w:lang w:val="en-GB"/>
        </w:rPr>
      </w:pPr>
    </w:p>
    <w:p w:rsidR="009C2044" w:rsidRPr="009C2044" w:rsidRDefault="009C2044" w:rsidP="009C2044">
      <w:pPr>
        <w:jc w:val="both"/>
        <w:rPr>
          <w:rFonts w:asciiTheme="majorHAnsi" w:hAnsiTheme="majorHAnsi"/>
          <w:lang w:val="en-GB"/>
        </w:rPr>
      </w:pPr>
      <w:r w:rsidRPr="009C2044">
        <w:rPr>
          <w:rFonts w:asciiTheme="majorHAnsi" w:hAnsiTheme="majorHAnsi"/>
          <w:lang w:val="en-GB"/>
        </w:rPr>
        <w:t xml:space="preserve">The </w:t>
      </w:r>
      <w:r w:rsidRPr="000544A9">
        <w:rPr>
          <w:rFonts w:asciiTheme="majorHAnsi" w:hAnsiTheme="majorHAnsi"/>
          <w:b/>
          <w:lang w:val="en-GB"/>
        </w:rPr>
        <w:t>activities</w:t>
      </w:r>
      <w:r w:rsidRPr="009C2044">
        <w:rPr>
          <w:rFonts w:asciiTheme="majorHAnsi" w:hAnsiTheme="majorHAnsi"/>
          <w:lang w:val="en-GB"/>
        </w:rPr>
        <w:t xml:space="preserve"> to be implemented by Action Planning Networks, in each of the 2 phases, are organized around work packages. Each work package has specific objectives, defined actions and related expected deliverables.</w:t>
      </w:r>
    </w:p>
    <w:p w:rsidR="009C2044" w:rsidRPr="009C2044" w:rsidRDefault="009C2044" w:rsidP="009C2044">
      <w:pPr>
        <w:jc w:val="both"/>
        <w:rPr>
          <w:rFonts w:asciiTheme="majorHAnsi" w:hAnsiTheme="majorHAnsi"/>
          <w:lang w:val="en-GB"/>
        </w:rPr>
      </w:pPr>
    </w:p>
    <w:p w:rsidR="009C2044" w:rsidRPr="009C2044" w:rsidRDefault="009C2044" w:rsidP="009C2044">
      <w:pPr>
        <w:jc w:val="both"/>
        <w:rPr>
          <w:rFonts w:asciiTheme="majorHAnsi" w:hAnsiTheme="majorHAnsi"/>
          <w:lang w:val="en-GB"/>
        </w:rPr>
      </w:pPr>
      <w:r w:rsidRPr="009C2044">
        <w:rPr>
          <w:rFonts w:asciiTheme="majorHAnsi" w:hAnsiTheme="majorHAnsi"/>
          <w:lang w:val="en-GB"/>
        </w:rPr>
        <w:t>Phase 1 shall be structured around 2 work packages:</w:t>
      </w:r>
    </w:p>
    <w:p w:rsidR="009C2044" w:rsidRPr="009C2044" w:rsidRDefault="009C2044" w:rsidP="009C2044">
      <w:pPr>
        <w:numPr>
          <w:ilvl w:val="0"/>
          <w:numId w:val="6"/>
        </w:numPr>
        <w:suppressAutoHyphens/>
        <w:spacing w:before="60"/>
        <w:jc w:val="both"/>
        <w:rPr>
          <w:rFonts w:asciiTheme="majorHAnsi" w:hAnsiTheme="majorHAnsi"/>
          <w:lang w:val="en-GB"/>
        </w:rPr>
      </w:pPr>
      <w:r w:rsidRPr="009C2044">
        <w:rPr>
          <w:rFonts w:asciiTheme="majorHAnsi" w:hAnsiTheme="majorHAnsi"/>
          <w:lang w:val="en-GB"/>
        </w:rPr>
        <w:t>Work package 1 – Project management and coordination</w:t>
      </w:r>
    </w:p>
    <w:p w:rsidR="009C2044" w:rsidRPr="009C2044" w:rsidRDefault="009C2044" w:rsidP="009C2044">
      <w:pPr>
        <w:numPr>
          <w:ilvl w:val="0"/>
          <w:numId w:val="6"/>
        </w:numPr>
        <w:suppressAutoHyphens/>
        <w:spacing w:before="60"/>
        <w:jc w:val="both"/>
        <w:rPr>
          <w:rFonts w:asciiTheme="majorHAnsi" w:hAnsiTheme="majorHAnsi"/>
          <w:lang w:val="en-GB"/>
        </w:rPr>
      </w:pPr>
      <w:r w:rsidRPr="009C2044">
        <w:rPr>
          <w:rFonts w:asciiTheme="majorHAnsi" w:hAnsiTheme="majorHAnsi"/>
          <w:lang w:val="en-GB"/>
        </w:rPr>
        <w:t>Work package 2 – Project development</w:t>
      </w:r>
    </w:p>
    <w:p w:rsidR="009C2044" w:rsidRPr="009C2044" w:rsidRDefault="009C2044" w:rsidP="009C2044">
      <w:pPr>
        <w:jc w:val="both"/>
        <w:rPr>
          <w:rFonts w:asciiTheme="majorHAnsi" w:hAnsiTheme="majorHAnsi"/>
          <w:lang w:val="en-GB"/>
        </w:rPr>
      </w:pPr>
    </w:p>
    <w:p w:rsidR="009C2044" w:rsidRPr="009C2044" w:rsidRDefault="009C2044" w:rsidP="009C2044">
      <w:pPr>
        <w:jc w:val="both"/>
        <w:rPr>
          <w:rFonts w:asciiTheme="majorHAnsi" w:hAnsiTheme="majorHAnsi"/>
          <w:lang w:val="en-GB"/>
        </w:rPr>
      </w:pPr>
      <w:r w:rsidRPr="009C2044">
        <w:rPr>
          <w:rFonts w:asciiTheme="majorHAnsi" w:hAnsiTheme="majorHAnsi"/>
          <w:lang w:val="en-GB"/>
        </w:rPr>
        <w:t xml:space="preserve">Phase 2shall </w:t>
      </w:r>
      <w:proofErr w:type="gramStart"/>
      <w:r w:rsidRPr="009C2044">
        <w:rPr>
          <w:rFonts w:asciiTheme="majorHAnsi" w:hAnsiTheme="majorHAnsi"/>
          <w:lang w:val="en-GB"/>
        </w:rPr>
        <w:t>be</w:t>
      </w:r>
      <w:proofErr w:type="gramEnd"/>
      <w:r w:rsidRPr="009C2044">
        <w:rPr>
          <w:rFonts w:asciiTheme="majorHAnsi" w:hAnsiTheme="majorHAnsi"/>
          <w:lang w:val="en-GB"/>
        </w:rPr>
        <w:t xml:space="preserve"> structured around 4 work packages:</w:t>
      </w:r>
    </w:p>
    <w:p w:rsidR="009C2044" w:rsidRPr="009C2044" w:rsidRDefault="009C2044" w:rsidP="009C2044">
      <w:pPr>
        <w:numPr>
          <w:ilvl w:val="0"/>
          <w:numId w:val="6"/>
        </w:numPr>
        <w:suppressAutoHyphens/>
        <w:spacing w:before="60"/>
        <w:jc w:val="both"/>
        <w:rPr>
          <w:rFonts w:asciiTheme="majorHAnsi" w:hAnsiTheme="majorHAnsi"/>
          <w:lang w:val="en-GB"/>
        </w:rPr>
      </w:pPr>
      <w:r w:rsidRPr="009C2044">
        <w:rPr>
          <w:rFonts w:asciiTheme="majorHAnsi" w:hAnsiTheme="majorHAnsi"/>
          <w:lang w:val="en-GB"/>
        </w:rPr>
        <w:t>Work package 1 – Project management and coordination</w:t>
      </w:r>
    </w:p>
    <w:p w:rsidR="009C2044" w:rsidRPr="009C2044" w:rsidRDefault="009C2044" w:rsidP="009C2044">
      <w:pPr>
        <w:numPr>
          <w:ilvl w:val="0"/>
          <w:numId w:val="6"/>
        </w:numPr>
        <w:suppressAutoHyphens/>
        <w:spacing w:before="60"/>
        <w:jc w:val="both"/>
        <w:rPr>
          <w:rFonts w:asciiTheme="majorHAnsi" w:hAnsiTheme="majorHAnsi"/>
          <w:lang w:val="en-GB"/>
        </w:rPr>
      </w:pPr>
      <w:r w:rsidRPr="009C2044">
        <w:rPr>
          <w:rFonts w:asciiTheme="majorHAnsi" w:hAnsiTheme="majorHAnsi"/>
          <w:lang w:val="en-GB"/>
        </w:rPr>
        <w:t xml:space="preserve">Work package 2 – Transnational exchange and learning </w:t>
      </w:r>
    </w:p>
    <w:p w:rsidR="009C2044" w:rsidRPr="009C2044" w:rsidRDefault="009C2044" w:rsidP="009C2044">
      <w:pPr>
        <w:numPr>
          <w:ilvl w:val="0"/>
          <w:numId w:val="6"/>
        </w:numPr>
        <w:suppressAutoHyphens/>
        <w:spacing w:before="60"/>
        <w:jc w:val="both"/>
        <w:rPr>
          <w:rFonts w:asciiTheme="majorHAnsi" w:hAnsiTheme="majorHAnsi"/>
          <w:lang w:val="en-GB"/>
        </w:rPr>
      </w:pPr>
      <w:r w:rsidRPr="009C2044">
        <w:rPr>
          <w:rFonts w:asciiTheme="majorHAnsi" w:hAnsiTheme="majorHAnsi"/>
          <w:lang w:val="en-GB"/>
        </w:rPr>
        <w:t>Work package 3 – Impact on local governance and urban policies</w:t>
      </w:r>
    </w:p>
    <w:p w:rsidR="009C2044" w:rsidRPr="009C2044" w:rsidRDefault="009C2044" w:rsidP="009C2044">
      <w:pPr>
        <w:numPr>
          <w:ilvl w:val="0"/>
          <w:numId w:val="6"/>
        </w:numPr>
        <w:suppressAutoHyphens/>
        <w:spacing w:before="60"/>
        <w:jc w:val="both"/>
        <w:rPr>
          <w:rFonts w:asciiTheme="majorHAnsi" w:hAnsiTheme="majorHAnsi"/>
          <w:lang w:val="en-GB"/>
        </w:rPr>
      </w:pPr>
      <w:r w:rsidRPr="009C2044">
        <w:rPr>
          <w:rFonts w:asciiTheme="majorHAnsi" w:hAnsiTheme="majorHAnsi"/>
          <w:lang w:val="en-GB"/>
        </w:rPr>
        <w:t>Work package 4 – Communication and dissemination</w:t>
      </w:r>
    </w:p>
    <w:p w:rsidR="009C2044" w:rsidRDefault="009C2044" w:rsidP="009C2044">
      <w:pPr>
        <w:rPr>
          <w:rFonts w:asciiTheme="majorHAnsi" w:hAnsiTheme="majorHAnsi"/>
          <w:lang w:val="en-GB"/>
        </w:rPr>
      </w:pPr>
    </w:p>
    <w:p w:rsidR="000544A9" w:rsidRPr="00B41145" w:rsidRDefault="000544A9" w:rsidP="000544A9">
      <w:pPr>
        <w:jc w:val="both"/>
        <w:rPr>
          <w:rFonts w:asciiTheme="majorHAnsi" w:hAnsiTheme="majorHAnsi" w:cs="Arial"/>
          <w:lang w:val="en-US"/>
        </w:rPr>
      </w:pPr>
      <w:r w:rsidRPr="00B41145">
        <w:rPr>
          <w:rFonts w:asciiTheme="majorHAnsi" w:hAnsiTheme="majorHAnsi" w:cs="Arial"/>
          <w:lang w:val="en-US"/>
        </w:rPr>
        <w:t xml:space="preserve">In order to support the implementation of the activities of Action Planning Networks, the URBACT </w:t>
      </w:r>
      <w:proofErr w:type="spellStart"/>
      <w:r w:rsidRPr="00B41145">
        <w:rPr>
          <w:rFonts w:asciiTheme="majorHAnsi" w:hAnsiTheme="majorHAnsi" w:cs="Arial"/>
          <w:lang w:val="en-US"/>
        </w:rPr>
        <w:t>Programme</w:t>
      </w:r>
      <w:proofErr w:type="spellEnd"/>
      <w:r w:rsidRPr="00B41145">
        <w:rPr>
          <w:rFonts w:asciiTheme="majorHAnsi" w:hAnsiTheme="majorHAnsi" w:cs="Arial"/>
          <w:lang w:val="en-US"/>
        </w:rPr>
        <w:t xml:space="preserve"> provides to each approved Action Planning Network with an additional specific budget</w:t>
      </w:r>
      <w:r w:rsidR="002C5948">
        <w:rPr>
          <w:rFonts w:asciiTheme="majorHAnsi" w:hAnsiTheme="majorHAnsi" w:cs="Arial"/>
          <w:lang w:val="en-US"/>
        </w:rPr>
        <w:t xml:space="preserve"> </w:t>
      </w:r>
      <w:r w:rsidRPr="00B41145">
        <w:rPr>
          <w:rFonts w:asciiTheme="majorHAnsi" w:hAnsiTheme="majorHAnsi" w:cs="Arial"/>
          <w:lang w:val="en-US"/>
        </w:rPr>
        <w:t xml:space="preserve">for the </w:t>
      </w:r>
      <w:r w:rsidRPr="00B41145">
        <w:rPr>
          <w:rFonts w:asciiTheme="majorHAnsi" w:hAnsiTheme="majorHAnsi" w:cs="Arial"/>
          <w:b/>
          <w:lang w:val="en-US"/>
        </w:rPr>
        <w:t>appointment of experts</w:t>
      </w:r>
      <w:r w:rsidR="00607265">
        <w:rPr>
          <w:rFonts w:asciiTheme="majorHAnsi" w:hAnsiTheme="majorHAnsi" w:cs="Arial"/>
          <w:b/>
          <w:lang w:val="en-US"/>
        </w:rPr>
        <w:t xml:space="preserve"> </w:t>
      </w:r>
      <w:r w:rsidR="006B4F64">
        <w:rPr>
          <w:rFonts w:asciiTheme="majorHAnsi" w:hAnsiTheme="majorHAnsi" w:cs="Arial"/>
          <w:lang w:val="en-US"/>
        </w:rPr>
        <w:t>(see section 6.3</w:t>
      </w:r>
      <w:r w:rsidR="00607265">
        <w:rPr>
          <w:rFonts w:asciiTheme="majorHAnsi" w:hAnsiTheme="majorHAnsi" w:cs="Arial"/>
          <w:lang w:val="en-US"/>
        </w:rPr>
        <w:t xml:space="preserve"> for budgetary elements). E</w:t>
      </w:r>
      <w:r w:rsidRPr="00B41145">
        <w:rPr>
          <w:rFonts w:asciiTheme="majorHAnsi" w:hAnsiTheme="majorHAnsi" w:cs="Arial"/>
          <w:lang w:val="en-US"/>
        </w:rPr>
        <w:t xml:space="preserve">xperts support partners in implementing their transnational activities with both thematic content and methods for exchange and learning. </w:t>
      </w:r>
    </w:p>
    <w:p w:rsidR="000544A9" w:rsidRPr="00B41145" w:rsidRDefault="000544A9" w:rsidP="000544A9">
      <w:pPr>
        <w:jc w:val="both"/>
        <w:rPr>
          <w:rFonts w:asciiTheme="majorHAnsi" w:hAnsiTheme="majorHAnsi" w:cs="Arial"/>
          <w:lang w:val="en-US"/>
        </w:rPr>
      </w:pPr>
    </w:p>
    <w:p w:rsidR="000544A9" w:rsidRPr="00B41145" w:rsidRDefault="000544A9" w:rsidP="000544A9">
      <w:pPr>
        <w:jc w:val="both"/>
        <w:rPr>
          <w:rFonts w:asciiTheme="majorHAnsi" w:hAnsiTheme="majorHAnsi" w:cs="Arial"/>
          <w:bCs/>
          <w:lang w:val="en-US"/>
        </w:rPr>
      </w:pPr>
      <w:r w:rsidRPr="00B41145">
        <w:rPr>
          <w:rFonts w:asciiTheme="majorHAnsi" w:hAnsiTheme="majorHAnsi" w:cs="Arial"/>
          <w:lang w:val="en-US"/>
        </w:rPr>
        <w:t xml:space="preserve">More especially, </w:t>
      </w:r>
      <w:r w:rsidRPr="00B41145">
        <w:rPr>
          <w:rFonts w:asciiTheme="majorHAnsi" w:hAnsiTheme="majorHAnsi" w:cs="Arial"/>
          <w:bCs/>
          <w:lang w:val="en-US"/>
        </w:rPr>
        <w:t xml:space="preserve">the expertise envelope should provide </w:t>
      </w:r>
      <w:r w:rsidR="0091324B">
        <w:rPr>
          <w:rFonts w:asciiTheme="majorHAnsi" w:hAnsiTheme="majorHAnsi" w:cs="Arial"/>
          <w:bCs/>
          <w:lang w:val="en-US"/>
        </w:rPr>
        <w:t xml:space="preserve">all </w:t>
      </w:r>
      <w:r w:rsidRPr="00B41145">
        <w:rPr>
          <w:rFonts w:asciiTheme="majorHAnsi" w:hAnsiTheme="majorHAnsi" w:cs="Arial"/>
          <w:bCs/>
          <w:lang w:val="en-US"/>
        </w:rPr>
        <w:t>partners with a package of services including:</w:t>
      </w:r>
    </w:p>
    <w:p w:rsidR="000544A9" w:rsidRPr="00B41145" w:rsidRDefault="000544A9" w:rsidP="000544A9">
      <w:pPr>
        <w:jc w:val="both"/>
        <w:rPr>
          <w:rFonts w:asciiTheme="majorHAnsi" w:hAnsiTheme="majorHAnsi" w:cs="Arial"/>
          <w:bCs/>
          <w:lang w:val="en-US"/>
        </w:rPr>
      </w:pPr>
    </w:p>
    <w:p w:rsidR="000544A9" w:rsidRPr="00B41145" w:rsidRDefault="000544A9" w:rsidP="000544A9">
      <w:pPr>
        <w:pStyle w:val="Paragraphedeliste"/>
        <w:numPr>
          <w:ilvl w:val="0"/>
          <w:numId w:val="7"/>
        </w:numPr>
        <w:jc w:val="both"/>
        <w:rPr>
          <w:rFonts w:asciiTheme="majorHAnsi" w:hAnsiTheme="majorHAnsi" w:cs="Arial"/>
          <w:lang w:val="en-US"/>
        </w:rPr>
      </w:pPr>
      <w:r w:rsidRPr="00B41145">
        <w:rPr>
          <w:rFonts w:asciiTheme="majorHAnsi" w:hAnsiTheme="majorHAnsi"/>
          <w:lang w:val="en-US"/>
        </w:rPr>
        <w:t>Expertise for the design and delivery of transnational exchange and learning activities</w:t>
      </w:r>
    </w:p>
    <w:p w:rsidR="000544A9" w:rsidRPr="00B41145" w:rsidRDefault="003419CC" w:rsidP="000544A9">
      <w:pPr>
        <w:pStyle w:val="Paragraphedeliste"/>
        <w:numPr>
          <w:ilvl w:val="0"/>
          <w:numId w:val="7"/>
        </w:numPr>
        <w:jc w:val="both"/>
        <w:rPr>
          <w:rFonts w:asciiTheme="majorHAnsi" w:hAnsiTheme="majorHAnsi" w:cs="Arial"/>
          <w:lang w:val="en-US"/>
        </w:rPr>
      </w:pPr>
      <w:r w:rsidRPr="00B41145">
        <w:rPr>
          <w:rFonts w:asciiTheme="majorHAnsi" w:hAnsiTheme="majorHAnsi" w:cs="Arial"/>
          <w:lang w:val="en-US"/>
        </w:rPr>
        <w:t>Thematic expertise</w:t>
      </w:r>
    </w:p>
    <w:p w:rsidR="003419CC" w:rsidRPr="00B41145" w:rsidRDefault="003419CC" w:rsidP="000544A9">
      <w:pPr>
        <w:pStyle w:val="Paragraphedeliste"/>
        <w:numPr>
          <w:ilvl w:val="0"/>
          <w:numId w:val="7"/>
        </w:numPr>
        <w:jc w:val="both"/>
        <w:rPr>
          <w:rFonts w:asciiTheme="majorHAnsi" w:hAnsiTheme="majorHAnsi" w:cs="Arial"/>
          <w:lang w:val="en-US"/>
        </w:rPr>
      </w:pPr>
      <w:r w:rsidRPr="00B41145">
        <w:rPr>
          <w:rFonts w:asciiTheme="majorHAnsi" w:hAnsiTheme="majorHAnsi"/>
          <w:lang w:val="en-US"/>
        </w:rPr>
        <w:lastRenderedPageBreak/>
        <w:t>Expertise support to partners in designing and delivering integrated and participatory policies</w:t>
      </w:r>
    </w:p>
    <w:p w:rsidR="000544A9" w:rsidRPr="00B41145" w:rsidRDefault="000544A9" w:rsidP="000544A9">
      <w:pPr>
        <w:rPr>
          <w:rFonts w:asciiTheme="majorHAnsi" w:hAnsiTheme="majorHAnsi"/>
          <w:lang w:val="en-GB"/>
        </w:rPr>
      </w:pPr>
    </w:p>
    <w:p w:rsidR="000544A9" w:rsidRPr="00B41145" w:rsidRDefault="000544A9" w:rsidP="000544A9">
      <w:pPr>
        <w:jc w:val="both"/>
        <w:rPr>
          <w:rFonts w:asciiTheme="majorHAnsi" w:hAnsiTheme="majorHAnsi"/>
          <w:lang w:val="en-GB"/>
        </w:rPr>
      </w:pPr>
      <w:r w:rsidRPr="00B41145">
        <w:rPr>
          <w:rFonts w:asciiTheme="majorHAnsi" w:hAnsiTheme="majorHAnsi"/>
          <w:lang w:val="en-GB"/>
        </w:rPr>
        <w:t>Detailed information concern</w:t>
      </w:r>
      <w:r w:rsidR="002C5948">
        <w:rPr>
          <w:rFonts w:asciiTheme="majorHAnsi" w:hAnsiTheme="majorHAnsi"/>
          <w:lang w:val="en-GB"/>
        </w:rPr>
        <w:t>ing specific objectives, activities</w:t>
      </w:r>
      <w:r w:rsidRPr="00B41145">
        <w:rPr>
          <w:rFonts w:asciiTheme="majorHAnsi" w:hAnsiTheme="majorHAnsi"/>
          <w:lang w:val="en-GB"/>
        </w:rPr>
        <w:t xml:space="preserve"> and expected outputs under each Work Package as well as concerning the additional expertise available for Action Planning Networks are provided in </w:t>
      </w:r>
      <w:r w:rsidR="00AB601B">
        <w:rPr>
          <w:rFonts w:asciiTheme="majorHAnsi" w:hAnsiTheme="majorHAnsi"/>
          <w:lang w:val="en-GB"/>
        </w:rPr>
        <w:t xml:space="preserve">the Fact Sheet 2A of the URBACT III Programme Manual and in the </w:t>
      </w:r>
      <w:r w:rsidR="0091324B">
        <w:rPr>
          <w:rFonts w:asciiTheme="majorHAnsi" w:hAnsiTheme="majorHAnsi"/>
          <w:lang w:val="en-GB"/>
        </w:rPr>
        <w:t>‘</w:t>
      </w:r>
      <w:r w:rsidRPr="00B41145">
        <w:rPr>
          <w:rFonts w:asciiTheme="majorHAnsi" w:hAnsiTheme="majorHAnsi"/>
          <w:lang w:val="en-GB"/>
        </w:rPr>
        <w:t>Guide to Action Planning Networks</w:t>
      </w:r>
      <w:r w:rsidR="0091324B">
        <w:rPr>
          <w:rFonts w:asciiTheme="majorHAnsi" w:hAnsiTheme="majorHAnsi"/>
          <w:lang w:val="en-GB"/>
        </w:rPr>
        <w:t>’.</w:t>
      </w:r>
    </w:p>
    <w:p w:rsidR="000544A9" w:rsidRDefault="000544A9" w:rsidP="000544A9">
      <w:pPr>
        <w:rPr>
          <w:rFonts w:asciiTheme="majorHAnsi" w:hAnsiTheme="majorHAnsi"/>
          <w:lang w:val="en-GB"/>
        </w:rPr>
      </w:pPr>
    </w:p>
    <w:p w:rsidR="002C5948" w:rsidRDefault="002C5948" w:rsidP="000544A9">
      <w:pPr>
        <w:rPr>
          <w:rFonts w:asciiTheme="majorHAnsi" w:hAnsiTheme="majorHAnsi"/>
          <w:lang w:val="en-GB"/>
        </w:rPr>
      </w:pPr>
    </w:p>
    <w:p w:rsidR="003419CC" w:rsidRDefault="008E148D" w:rsidP="000544A9">
      <w:pPr>
        <w:rPr>
          <w:rFonts w:asciiTheme="majorHAnsi" w:hAnsiTheme="majorHAnsi"/>
          <w:b/>
          <w:u w:val="single"/>
          <w:lang w:val="en-GB"/>
        </w:rPr>
      </w:pPr>
      <w:r>
        <w:rPr>
          <w:rFonts w:asciiTheme="majorHAnsi" w:hAnsiTheme="majorHAnsi"/>
          <w:b/>
          <w:u w:val="single"/>
          <w:lang w:val="en-GB"/>
        </w:rPr>
        <w:t xml:space="preserve">Section 3: </w:t>
      </w:r>
      <w:r w:rsidR="003419CC" w:rsidRPr="003419CC">
        <w:rPr>
          <w:rFonts w:asciiTheme="majorHAnsi" w:hAnsiTheme="majorHAnsi"/>
          <w:b/>
          <w:u w:val="single"/>
          <w:lang w:val="en-GB"/>
        </w:rPr>
        <w:t xml:space="preserve">Thematic coverage </w:t>
      </w:r>
    </w:p>
    <w:p w:rsidR="003419CC" w:rsidRDefault="003419CC" w:rsidP="000544A9">
      <w:pPr>
        <w:rPr>
          <w:rFonts w:asciiTheme="majorHAnsi" w:hAnsiTheme="majorHAnsi"/>
          <w:b/>
          <w:u w:val="single"/>
          <w:lang w:val="en-GB"/>
        </w:rPr>
      </w:pPr>
    </w:p>
    <w:p w:rsidR="003419CC" w:rsidRPr="003419CC" w:rsidRDefault="003419CC" w:rsidP="003419CC">
      <w:pPr>
        <w:jc w:val="both"/>
        <w:rPr>
          <w:rFonts w:asciiTheme="majorHAnsi" w:hAnsiTheme="majorHAnsi"/>
          <w:lang w:val="en-US"/>
        </w:rPr>
      </w:pPr>
      <w:r w:rsidRPr="003419CC">
        <w:rPr>
          <w:rFonts w:asciiTheme="majorHAnsi" w:hAnsiTheme="majorHAnsi"/>
          <w:lang w:val="en-US"/>
        </w:rPr>
        <w:t xml:space="preserve">As defined in the URBACT III Operational </w:t>
      </w:r>
      <w:proofErr w:type="spellStart"/>
      <w:r w:rsidRPr="003419CC">
        <w:rPr>
          <w:rFonts w:asciiTheme="majorHAnsi" w:hAnsiTheme="majorHAnsi"/>
          <w:lang w:val="en-US"/>
        </w:rPr>
        <w:t>Programme</w:t>
      </w:r>
      <w:proofErr w:type="spellEnd"/>
      <w:r w:rsidRPr="003419CC">
        <w:rPr>
          <w:rFonts w:asciiTheme="majorHAnsi" w:hAnsiTheme="majorHAnsi"/>
          <w:lang w:val="en-US"/>
        </w:rPr>
        <w:t>, the thematic coverage o</w:t>
      </w:r>
      <w:r w:rsidR="009E09E2">
        <w:rPr>
          <w:rFonts w:asciiTheme="majorHAnsi" w:hAnsiTheme="majorHAnsi"/>
          <w:lang w:val="en-US"/>
        </w:rPr>
        <w:t xml:space="preserve">f the URBACT III </w:t>
      </w:r>
      <w:proofErr w:type="spellStart"/>
      <w:r w:rsidR="009E09E2">
        <w:rPr>
          <w:rFonts w:asciiTheme="majorHAnsi" w:hAnsiTheme="majorHAnsi"/>
          <w:lang w:val="en-US"/>
        </w:rPr>
        <w:t>Programme</w:t>
      </w:r>
      <w:proofErr w:type="spellEnd"/>
      <w:r w:rsidR="009E09E2">
        <w:rPr>
          <w:rFonts w:asciiTheme="majorHAnsi" w:hAnsiTheme="majorHAnsi"/>
          <w:lang w:val="en-US"/>
        </w:rPr>
        <w:t xml:space="preserve"> 2014-</w:t>
      </w:r>
      <w:r w:rsidRPr="003419CC">
        <w:rPr>
          <w:rFonts w:asciiTheme="majorHAnsi" w:hAnsiTheme="majorHAnsi"/>
          <w:lang w:val="en-US"/>
        </w:rPr>
        <w:t xml:space="preserve">2020 is in line with the Thematic Objectives (TO) of </w:t>
      </w:r>
      <w:r w:rsidR="009E09E2">
        <w:rPr>
          <w:rFonts w:asciiTheme="majorHAnsi" w:hAnsiTheme="majorHAnsi"/>
          <w:lang w:val="en-US"/>
        </w:rPr>
        <w:t>the EU Cohesion Policy for 2014-</w:t>
      </w:r>
      <w:r w:rsidRPr="003419CC">
        <w:rPr>
          <w:rFonts w:asciiTheme="majorHAnsi" w:hAnsiTheme="majorHAnsi"/>
          <w:lang w:val="en-US"/>
        </w:rPr>
        <w:t xml:space="preserve">2020 and thus strongly linked with the pillars of the Europe 2020 strategy for innovative, </w:t>
      </w:r>
      <w:r w:rsidR="002C5948">
        <w:rPr>
          <w:rFonts w:asciiTheme="majorHAnsi" w:hAnsiTheme="majorHAnsi"/>
          <w:lang w:val="en-US"/>
        </w:rPr>
        <w:t>sustainable and inclusive growth</w:t>
      </w:r>
      <w:r w:rsidRPr="003419CC">
        <w:rPr>
          <w:rFonts w:asciiTheme="majorHAnsi" w:hAnsiTheme="majorHAnsi"/>
          <w:lang w:val="en-US"/>
        </w:rPr>
        <w:t xml:space="preserve">. </w:t>
      </w:r>
    </w:p>
    <w:p w:rsidR="003419CC" w:rsidRPr="003419CC" w:rsidRDefault="003419CC" w:rsidP="003419CC">
      <w:pPr>
        <w:jc w:val="both"/>
        <w:rPr>
          <w:rFonts w:asciiTheme="majorHAnsi" w:hAnsiTheme="majorHAnsi"/>
          <w:lang w:val="en-US"/>
        </w:rPr>
      </w:pPr>
    </w:p>
    <w:p w:rsidR="003419CC" w:rsidRPr="003419CC" w:rsidRDefault="003419CC" w:rsidP="003419CC">
      <w:pPr>
        <w:jc w:val="both"/>
        <w:rPr>
          <w:rFonts w:asciiTheme="majorHAnsi" w:hAnsiTheme="majorHAnsi"/>
          <w:lang w:val="en-US"/>
        </w:rPr>
      </w:pPr>
      <w:r w:rsidRPr="003419CC">
        <w:rPr>
          <w:rFonts w:asciiTheme="majorHAnsi" w:hAnsiTheme="majorHAnsi"/>
          <w:lang w:val="en-US"/>
        </w:rPr>
        <w:t xml:space="preserve">The URBACT </w:t>
      </w:r>
      <w:r w:rsidR="002C5948" w:rsidRPr="003419CC">
        <w:rPr>
          <w:rFonts w:asciiTheme="majorHAnsi" w:hAnsiTheme="majorHAnsi"/>
          <w:lang w:val="en-US"/>
        </w:rPr>
        <w:t>III thematic</w:t>
      </w:r>
      <w:r w:rsidRPr="003419CC">
        <w:rPr>
          <w:rFonts w:asciiTheme="majorHAnsi" w:hAnsiTheme="majorHAnsi"/>
          <w:lang w:val="en-US"/>
        </w:rPr>
        <w:t xml:space="preserve"> coverage includes the </w:t>
      </w:r>
      <w:r w:rsidR="002C5948">
        <w:rPr>
          <w:rFonts w:asciiTheme="majorHAnsi" w:hAnsiTheme="majorHAnsi"/>
          <w:lang w:val="en-US"/>
        </w:rPr>
        <w:t xml:space="preserve">following Thematic Objectives: </w:t>
      </w:r>
    </w:p>
    <w:p w:rsidR="003419CC" w:rsidRPr="003419CC" w:rsidRDefault="003419CC" w:rsidP="003419CC">
      <w:pPr>
        <w:jc w:val="both"/>
        <w:rPr>
          <w:rFonts w:asciiTheme="majorHAnsi" w:hAnsiTheme="majorHAnsi"/>
          <w:lang w:val="en-US"/>
        </w:rPr>
      </w:pP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Strengthening research, technological development and innovation (TO1)</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Enhancing access to and use and quality of ICT (TO2)</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Enhancing the competitiveness of SMEs (TO3)</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Supporting the shift towards a low carbon economy in all sectors (TO4)</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Promoting climate change adaptation, risk prevention and management (TO5)</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Protecting the environment and promoting resource efficiency (TO6)</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Promoting sustainable transport and removing bottlenecks in key network infrastructures (TO7)</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 xml:space="preserve">Promoting employment and supporting </w:t>
      </w:r>
      <w:proofErr w:type="spellStart"/>
      <w:r w:rsidRPr="003419CC">
        <w:rPr>
          <w:rFonts w:asciiTheme="majorHAnsi" w:hAnsiTheme="majorHAnsi"/>
          <w:lang w:val="en-US"/>
        </w:rPr>
        <w:t>labour</w:t>
      </w:r>
      <w:proofErr w:type="spellEnd"/>
      <w:r w:rsidRPr="003419CC">
        <w:rPr>
          <w:rFonts w:asciiTheme="majorHAnsi" w:hAnsiTheme="majorHAnsi"/>
          <w:lang w:val="en-US"/>
        </w:rPr>
        <w:t xml:space="preserve"> mobility (TO8)</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Promoting social inclusion and combating poverty (TO9)</w:t>
      </w:r>
    </w:p>
    <w:p w:rsidR="003419CC" w:rsidRPr="003419CC" w:rsidRDefault="003419CC" w:rsidP="003419CC">
      <w:pPr>
        <w:numPr>
          <w:ilvl w:val="0"/>
          <w:numId w:val="8"/>
        </w:numPr>
        <w:suppressAutoHyphens/>
        <w:jc w:val="both"/>
        <w:rPr>
          <w:rFonts w:asciiTheme="majorHAnsi" w:hAnsiTheme="majorHAnsi"/>
          <w:lang w:val="en-US"/>
        </w:rPr>
      </w:pPr>
      <w:r w:rsidRPr="003419CC">
        <w:rPr>
          <w:rFonts w:asciiTheme="majorHAnsi" w:hAnsiTheme="majorHAnsi"/>
          <w:lang w:val="en-US"/>
        </w:rPr>
        <w:t>Investing in education, skills and lifelong learning by developing education and training infrastructure (TO10)</w:t>
      </w:r>
    </w:p>
    <w:p w:rsidR="003419CC" w:rsidRDefault="003419CC" w:rsidP="003419CC">
      <w:pPr>
        <w:pStyle w:val="Retraitcorpsdetexte"/>
        <w:ind w:left="0"/>
        <w:rPr>
          <w:rFonts w:asciiTheme="majorHAnsi" w:hAnsiTheme="majorHAnsi"/>
          <w:sz w:val="24"/>
          <w:szCs w:val="24"/>
        </w:rPr>
      </w:pPr>
      <w:r>
        <w:rPr>
          <w:rFonts w:asciiTheme="majorHAnsi" w:hAnsiTheme="majorHAnsi"/>
          <w:sz w:val="24"/>
          <w:szCs w:val="24"/>
        </w:rPr>
        <w:t xml:space="preserve">A detailed description of the </w:t>
      </w:r>
      <w:r w:rsidRPr="00773654">
        <w:rPr>
          <w:rFonts w:asciiTheme="majorHAnsi" w:hAnsiTheme="majorHAnsi"/>
          <w:sz w:val="24"/>
          <w:szCs w:val="24"/>
        </w:rPr>
        <w:t>urban dimension</w:t>
      </w:r>
      <w:r>
        <w:rPr>
          <w:rFonts w:asciiTheme="majorHAnsi" w:hAnsiTheme="majorHAnsi"/>
          <w:sz w:val="24"/>
          <w:szCs w:val="24"/>
        </w:rPr>
        <w:t xml:space="preserve"> of the 10 Thematic Objectives for EU Cohesion Policy</w:t>
      </w:r>
      <w:r w:rsidR="00773654">
        <w:rPr>
          <w:rFonts w:asciiTheme="majorHAnsi" w:hAnsiTheme="majorHAnsi"/>
          <w:sz w:val="24"/>
          <w:szCs w:val="24"/>
        </w:rPr>
        <w:t xml:space="preserve"> 2014/2020 is available in the Fact S</w:t>
      </w:r>
      <w:r>
        <w:rPr>
          <w:rFonts w:asciiTheme="majorHAnsi" w:hAnsiTheme="majorHAnsi"/>
          <w:sz w:val="24"/>
          <w:szCs w:val="24"/>
        </w:rPr>
        <w:t xml:space="preserve">heet 1 of the URBACT III </w:t>
      </w:r>
      <w:proofErr w:type="spellStart"/>
      <w:r>
        <w:rPr>
          <w:rFonts w:asciiTheme="majorHAnsi" w:hAnsiTheme="majorHAnsi"/>
          <w:sz w:val="24"/>
          <w:szCs w:val="24"/>
        </w:rPr>
        <w:t>Programme</w:t>
      </w:r>
      <w:proofErr w:type="spellEnd"/>
      <w:r>
        <w:rPr>
          <w:rFonts w:asciiTheme="majorHAnsi" w:hAnsiTheme="majorHAnsi"/>
          <w:sz w:val="24"/>
          <w:szCs w:val="24"/>
        </w:rPr>
        <w:t xml:space="preserve"> Manual</w:t>
      </w:r>
      <w:r w:rsidR="00773654">
        <w:rPr>
          <w:rFonts w:asciiTheme="majorHAnsi" w:hAnsiTheme="majorHAnsi"/>
          <w:sz w:val="24"/>
          <w:szCs w:val="24"/>
        </w:rPr>
        <w:t>.</w:t>
      </w:r>
    </w:p>
    <w:p w:rsidR="003419CC" w:rsidRDefault="003419CC" w:rsidP="003419CC">
      <w:pPr>
        <w:pStyle w:val="Retraitcorpsdetexte"/>
        <w:ind w:left="0"/>
        <w:rPr>
          <w:rFonts w:asciiTheme="majorHAnsi" w:hAnsiTheme="majorHAnsi"/>
          <w:sz w:val="24"/>
          <w:szCs w:val="24"/>
        </w:rPr>
      </w:pPr>
      <w:r w:rsidRPr="003419CC">
        <w:rPr>
          <w:rFonts w:asciiTheme="majorHAnsi" w:hAnsiTheme="majorHAnsi"/>
          <w:sz w:val="24"/>
          <w:szCs w:val="24"/>
        </w:rPr>
        <w:t xml:space="preserve">Over the Programming period 2014-2020, URBACT III will concentrate 70% of resources for exchange and learning activities on Thematic Objectives 1, 4, 6, 8 and 9. </w:t>
      </w:r>
    </w:p>
    <w:p w:rsidR="003419CC" w:rsidRPr="003419CC" w:rsidRDefault="003419CC" w:rsidP="003419CC">
      <w:pPr>
        <w:pStyle w:val="Retraitcorpsdetexte"/>
        <w:ind w:left="0"/>
        <w:rPr>
          <w:rFonts w:asciiTheme="majorHAnsi" w:hAnsiTheme="majorHAnsi"/>
          <w:sz w:val="24"/>
          <w:szCs w:val="24"/>
        </w:rPr>
      </w:pPr>
      <w:r w:rsidRPr="003419CC">
        <w:rPr>
          <w:rFonts w:asciiTheme="majorHAnsi" w:hAnsiTheme="majorHAnsi"/>
          <w:sz w:val="24"/>
          <w:szCs w:val="24"/>
        </w:rPr>
        <w:t>Nevertheless the present Call for Proposals for Action Planning networks is open to all 10 Thematic Objectives.</w:t>
      </w:r>
    </w:p>
    <w:p w:rsidR="003419CC" w:rsidRPr="002C5948" w:rsidRDefault="003419CC" w:rsidP="002C5948">
      <w:pPr>
        <w:pStyle w:val="Retraitcorpsdetexte"/>
        <w:ind w:left="0"/>
        <w:rPr>
          <w:rFonts w:asciiTheme="majorHAnsi" w:hAnsiTheme="majorHAnsi"/>
          <w:sz w:val="24"/>
          <w:szCs w:val="24"/>
        </w:rPr>
      </w:pPr>
      <w:r w:rsidRPr="002C5948">
        <w:rPr>
          <w:rFonts w:asciiTheme="majorHAnsi" w:hAnsiTheme="majorHAnsi"/>
          <w:sz w:val="24"/>
          <w:szCs w:val="24"/>
        </w:rPr>
        <w:t>When considered from</w:t>
      </w:r>
      <w:r w:rsidRPr="002C5948">
        <w:rPr>
          <w:rFonts w:asciiTheme="majorHAnsi" w:hAnsiTheme="majorHAnsi" w:cs="Arial"/>
          <w:iCs/>
          <w:color w:val="000000"/>
          <w:sz w:val="24"/>
          <w:szCs w:val="24"/>
          <w:lang w:val="en-GB"/>
        </w:rPr>
        <w:t xml:space="preserve"> an integrated approach perspective, all 10 topics are strongly inter-related. Fostering economic competitiveness goes hand in hand with improving social inclusion, and vice-versa. It is expected that the thematic objective chosen will be the main entry point into the network while allowing partners to explore connections with other </w:t>
      </w:r>
      <w:r w:rsidRPr="002C5948">
        <w:rPr>
          <w:rFonts w:asciiTheme="majorHAnsi" w:hAnsiTheme="majorHAnsi"/>
          <w:sz w:val="24"/>
          <w:szCs w:val="24"/>
        </w:rPr>
        <w:t xml:space="preserve">thematic objectives. </w:t>
      </w:r>
    </w:p>
    <w:p w:rsidR="003419CC" w:rsidRPr="002C5948" w:rsidRDefault="003419CC" w:rsidP="002C5948">
      <w:pPr>
        <w:pStyle w:val="Retraitcorpsdetexte"/>
        <w:ind w:left="0"/>
        <w:rPr>
          <w:rFonts w:asciiTheme="majorHAnsi" w:hAnsiTheme="majorHAnsi"/>
          <w:sz w:val="24"/>
          <w:szCs w:val="24"/>
          <w:lang w:val="en-GB"/>
        </w:rPr>
      </w:pPr>
      <w:r w:rsidRPr="002C5948">
        <w:rPr>
          <w:rFonts w:asciiTheme="majorHAnsi" w:hAnsiTheme="majorHAnsi"/>
          <w:sz w:val="24"/>
          <w:szCs w:val="24"/>
        </w:rPr>
        <w:t>Candidates</w:t>
      </w:r>
      <w:r w:rsidRPr="002C5948">
        <w:rPr>
          <w:rFonts w:asciiTheme="majorHAnsi" w:hAnsiTheme="majorHAnsi"/>
          <w:sz w:val="24"/>
          <w:szCs w:val="24"/>
          <w:lang w:val="en-GB"/>
        </w:rPr>
        <w:t xml:space="preserve"> should also take stock of the available results and knowledge from existing networks in URBACT II and other programmes.</w:t>
      </w:r>
    </w:p>
    <w:p w:rsidR="003419CC" w:rsidRDefault="003419CC" w:rsidP="000544A9">
      <w:pPr>
        <w:rPr>
          <w:rFonts w:asciiTheme="majorHAnsi" w:hAnsiTheme="majorHAnsi"/>
          <w:b/>
          <w:u w:val="single"/>
          <w:lang w:val="en-GB"/>
        </w:rPr>
      </w:pPr>
    </w:p>
    <w:p w:rsidR="002C5948" w:rsidRDefault="002C5948" w:rsidP="000544A9">
      <w:pPr>
        <w:rPr>
          <w:rFonts w:asciiTheme="majorHAnsi" w:hAnsiTheme="majorHAnsi"/>
          <w:b/>
          <w:u w:val="single"/>
          <w:lang w:val="en-GB"/>
        </w:rPr>
      </w:pPr>
    </w:p>
    <w:p w:rsidR="002C5948" w:rsidRDefault="002C5948" w:rsidP="000544A9">
      <w:pPr>
        <w:rPr>
          <w:rFonts w:asciiTheme="majorHAnsi" w:hAnsiTheme="majorHAnsi"/>
          <w:b/>
          <w:u w:val="single"/>
          <w:lang w:val="en-GB"/>
        </w:rPr>
      </w:pPr>
    </w:p>
    <w:p w:rsidR="002C5948" w:rsidRDefault="002C5948" w:rsidP="000544A9">
      <w:pPr>
        <w:rPr>
          <w:rFonts w:asciiTheme="majorHAnsi" w:hAnsiTheme="majorHAnsi"/>
          <w:b/>
          <w:u w:val="single"/>
          <w:lang w:val="en-GB"/>
        </w:rPr>
      </w:pPr>
    </w:p>
    <w:p w:rsidR="002C5948" w:rsidRDefault="002C5948" w:rsidP="000544A9">
      <w:pPr>
        <w:rPr>
          <w:rFonts w:asciiTheme="majorHAnsi" w:hAnsiTheme="majorHAnsi"/>
          <w:b/>
          <w:u w:val="single"/>
          <w:lang w:val="en-GB"/>
        </w:rPr>
      </w:pPr>
    </w:p>
    <w:p w:rsidR="001B3738" w:rsidRDefault="001B3738" w:rsidP="000544A9">
      <w:pPr>
        <w:rPr>
          <w:rFonts w:asciiTheme="majorHAnsi" w:hAnsiTheme="majorHAnsi"/>
          <w:b/>
          <w:u w:val="single"/>
          <w:lang w:val="en-GB"/>
        </w:rPr>
      </w:pPr>
      <w:r>
        <w:rPr>
          <w:rFonts w:asciiTheme="majorHAnsi" w:hAnsiTheme="majorHAnsi"/>
          <w:b/>
          <w:u w:val="single"/>
          <w:lang w:val="en-GB"/>
        </w:rPr>
        <w:t>Section 4</w:t>
      </w:r>
      <w:r w:rsidR="008E148D">
        <w:rPr>
          <w:rFonts w:asciiTheme="majorHAnsi" w:hAnsiTheme="majorHAnsi"/>
          <w:b/>
          <w:u w:val="single"/>
          <w:lang w:val="en-GB"/>
        </w:rPr>
        <w:t xml:space="preserve">: </w:t>
      </w:r>
      <w:r>
        <w:rPr>
          <w:rFonts w:asciiTheme="majorHAnsi" w:hAnsiTheme="majorHAnsi"/>
          <w:b/>
          <w:u w:val="single"/>
          <w:lang w:val="en-GB"/>
        </w:rPr>
        <w:t>2-phase approach for of Action Planning Networks</w:t>
      </w:r>
    </w:p>
    <w:p w:rsidR="001B3738" w:rsidRDefault="001B3738" w:rsidP="000544A9">
      <w:pPr>
        <w:rPr>
          <w:rFonts w:asciiTheme="majorHAnsi" w:hAnsiTheme="majorHAnsi"/>
          <w:b/>
          <w:u w:val="single"/>
          <w:lang w:val="en-GB"/>
        </w:rPr>
      </w:pPr>
    </w:p>
    <w:p w:rsidR="001B3738" w:rsidRPr="001B3738" w:rsidRDefault="001B3738" w:rsidP="001B3738">
      <w:pPr>
        <w:widowControl w:val="0"/>
        <w:autoSpaceDE w:val="0"/>
        <w:autoSpaceDN w:val="0"/>
        <w:adjustRightInd w:val="0"/>
        <w:jc w:val="both"/>
        <w:rPr>
          <w:rFonts w:asciiTheme="majorHAnsi" w:hAnsiTheme="majorHAnsi" w:cs="Arial"/>
        </w:rPr>
      </w:pPr>
      <w:r w:rsidRPr="001B3738">
        <w:rPr>
          <w:rFonts w:asciiTheme="majorHAnsi" w:hAnsiTheme="majorHAnsi" w:cs="Arial"/>
        </w:rPr>
        <w:t>In order to improve the quality of networks approved for funding, the URBACT</w:t>
      </w:r>
      <w:r w:rsidR="00534298">
        <w:rPr>
          <w:rFonts w:asciiTheme="majorHAnsi" w:hAnsiTheme="majorHAnsi" w:cs="Arial"/>
        </w:rPr>
        <w:t xml:space="preserve"> III</w:t>
      </w:r>
      <w:r w:rsidRPr="001B3738">
        <w:rPr>
          <w:rFonts w:asciiTheme="majorHAnsi" w:hAnsiTheme="majorHAnsi" w:cs="Arial"/>
        </w:rPr>
        <w:t xml:space="preserve"> Programme foresees a two-phase process for Action Planning Networks. The process includes:</w:t>
      </w:r>
    </w:p>
    <w:p w:rsidR="001B3738" w:rsidRPr="001B3738" w:rsidRDefault="001B3738" w:rsidP="001B3738">
      <w:pPr>
        <w:widowControl w:val="0"/>
        <w:autoSpaceDE w:val="0"/>
        <w:autoSpaceDN w:val="0"/>
        <w:adjustRightInd w:val="0"/>
        <w:jc w:val="both"/>
        <w:rPr>
          <w:rFonts w:asciiTheme="majorHAnsi" w:hAnsiTheme="majorHAnsi" w:cs="Arial"/>
        </w:rPr>
      </w:pPr>
    </w:p>
    <w:p w:rsidR="00B11FC3" w:rsidRDefault="001B3738" w:rsidP="001B3738">
      <w:pPr>
        <w:pStyle w:val="Paragraphedeliste"/>
        <w:widowControl w:val="0"/>
        <w:numPr>
          <w:ilvl w:val="0"/>
          <w:numId w:val="10"/>
        </w:numPr>
        <w:autoSpaceDE w:val="0"/>
        <w:autoSpaceDN w:val="0"/>
        <w:adjustRightInd w:val="0"/>
        <w:jc w:val="both"/>
        <w:rPr>
          <w:rFonts w:asciiTheme="majorHAnsi" w:hAnsiTheme="majorHAnsi" w:cs="Arial"/>
        </w:rPr>
      </w:pPr>
      <w:r w:rsidRPr="001B3738">
        <w:rPr>
          <w:rFonts w:asciiTheme="majorHAnsi" w:hAnsiTheme="majorHAnsi" w:cs="Arial"/>
          <w:b/>
        </w:rPr>
        <w:t>Phase 1</w:t>
      </w:r>
      <w:r w:rsidRPr="001B3738">
        <w:rPr>
          <w:rFonts w:asciiTheme="majorHAnsi" w:hAnsiTheme="majorHAnsi" w:cs="Arial"/>
        </w:rPr>
        <w:t xml:space="preserve">: </w:t>
      </w:r>
      <w:r w:rsidR="00534298">
        <w:rPr>
          <w:rFonts w:asciiTheme="majorHAnsi" w:hAnsiTheme="majorHAnsi" w:cs="Arial"/>
        </w:rPr>
        <w:t>Action Planning N</w:t>
      </w:r>
      <w:r w:rsidRPr="001B3738">
        <w:rPr>
          <w:rFonts w:asciiTheme="majorHAnsi" w:hAnsiTheme="majorHAnsi" w:cs="Arial"/>
        </w:rPr>
        <w:t>etworks</w:t>
      </w:r>
      <w:r w:rsidR="00534298">
        <w:rPr>
          <w:rFonts w:asciiTheme="majorHAnsi" w:hAnsiTheme="majorHAnsi" w:cs="Arial"/>
        </w:rPr>
        <w:t xml:space="preserve"> approved by the Monitoring Committee</w:t>
      </w:r>
      <w:r w:rsidR="00E95D52">
        <w:rPr>
          <w:rFonts w:asciiTheme="majorHAnsi" w:hAnsiTheme="majorHAnsi" w:cs="Arial"/>
        </w:rPr>
        <w:t xml:space="preserve"> enter in the 6-month P</w:t>
      </w:r>
      <w:r w:rsidRPr="001B3738">
        <w:rPr>
          <w:rFonts w:asciiTheme="majorHAnsi" w:hAnsiTheme="majorHAnsi" w:cs="Arial"/>
        </w:rPr>
        <w:t>hase 1.  The main aim of Phase 1 is to provide partners of Action Planning Networks with time and resources to ensure</w:t>
      </w:r>
      <w:r w:rsidR="00B11FC3">
        <w:rPr>
          <w:rFonts w:asciiTheme="majorHAnsi" w:hAnsiTheme="majorHAnsi" w:cs="Arial"/>
        </w:rPr>
        <w:t>:</w:t>
      </w:r>
      <w:r w:rsidRPr="001B3738">
        <w:rPr>
          <w:rFonts w:asciiTheme="majorHAnsi" w:hAnsiTheme="majorHAnsi" w:cs="Arial"/>
        </w:rPr>
        <w:t xml:space="preserve"> </w:t>
      </w:r>
    </w:p>
    <w:p w:rsidR="00B11FC3" w:rsidRDefault="001B3738" w:rsidP="00B11FC3">
      <w:pPr>
        <w:pStyle w:val="Paragraphedeliste"/>
        <w:widowControl w:val="0"/>
        <w:numPr>
          <w:ilvl w:val="1"/>
          <w:numId w:val="10"/>
        </w:numPr>
        <w:autoSpaceDE w:val="0"/>
        <w:autoSpaceDN w:val="0"/>
        <w:adjustRightInd w:val="0"/>
        <w:jc w:val="both"/>
        <w:rPr>
          <w:rFonts w:asciiTheme="majorHAnsi" w:hAnsiTheme="majorHAnsi" w:cs="Arial"/>
        </w:rPr>
      </w:pPr>
      <w:r w:rsidRPr="001B3738">
        <w:rPr>
          <w:rFonts w:asciiTheme="majorHAnsi" w:hAnsiTheme="majorHAnsi" w:cs="Arial"/>
        </w:rPr>
        <w:t>the development of a common vision of the policy challenges/issu</w:t>
      </w:r>
      <w:r w:rsidR="00E95D52">
        <w:rPr>
          <w:rFonts w:asciiTheme="majorHAnsi" w:hAnsiTheme="majorHAnsi" w:cs="Arial"/>
        </w:rPr>
        <w:t>es to be addressed through the Integrated</w:t>
      </w:r>
      <w:r w:rsidR="00534298">
        <w:rPr>
          <w:rFonts w:asciiTheme="majorHAnsi" w:hAnsiTheme="majorHAnsi" w:cs="Arial"/>
        </w:rPr>
        <w:t xml:space="preserve"> Action Plan, </w:t>
      </w:r>
    </w:p>
    <w:p w:rsidR="00B11FC3" w:rsidRDefault="00534298" w:rsidP="00B11FC3">
      <w:pPr>
        <w:pStyle w:val="Paragraphedeliste"/>
        <w:widowControl w:val="0"/>
        <w:numPr>
          <w:ilvl w:val="1"/>
          <w:numId w:val="10"/>
        </w:numPr>
        <w:autoSpaceDE w:val="0"/>
        <w:autoSpaceDN w:val="0"/>
        <w:adjustRightInd w:val="0"/>
        <w:jc w:val="both"/>
        <w:rPr>
          <w:rFonts w:asciiTheme="majorHAnsi" w:hAnsiTheme="majorHAnsi" w:cs="Arial"/>
        </w:rPr>
      </w:pPr>
      <w:r>
        <w:rPr>
          <w:rFonts w:asciiTheme="majorHAnsi" w:hAnsiTheme="majorHAnsi" w:cs="Arial"/>
        </w:rPr>
        <w:t>the enlargemen</w:t>
      </w:r>
      <w:r w:rsidR="002C5948">
        <w:rPr>
          <w:rFonts w:asciiTheme="majorHAnsi" w:hAnsiTheme="majorHAnsi" w:cs="Arial"/>
        </w:rPr>
        <w:t>t of the initial partnership and</w:t>
      </w:r>
      <w:r>
        <w:rPr>
          <w:rFonts w:asciiTheme="majorHAnsi" w:hAnsiTheme="majorHAnsi" w:cs="Arial"/>
        </w:rPr>
        <w:t xml:space="preserve"> the consolidation</w:t>
      </w:r>
      <w:r w:rsidR="001B3738" w:rsidRPr="001B3738">
        <w:rPr>
          <w:rFonts w:asciiTheme="majorHAnsi" w:hAnsiTheme="majorHAnsi" w:cs="Arial"/>
        </w:rPr>
        <w:t xml:space="preserve"> of </w:t>
      </w:r>
      <w:r w:rsidR="00B11FC3">
        <w:rPr>
          <w:rFonts w:asciiTheme="majorHAnsi" w:hAnsiTheme="majorHAnsi" w:cs="Arial"/>
        </w:rPr>
        <w:t xml:space="preserve">a coherent final partnership </w:t>
      </w:r>
      <w:r w:rsidR="001B3738" w:rsidRPr="001B3738">
        <w:rPr>
          <w:rFonts w:asciiTheme="majorHAnsi" w:hAnsiTheme="majorHAnsi" w:cs="Arial"/>
        </w:rPr>
        <w:t xml:space="preserve"> </w:t>
      </w:r>
    </w:p>
    <w:p w:rsidR="00B11FC3" w:rsidRDefault="001B3738" w:rsidP="00B11FC3">
      <w:pPr>
        <w:pStyle w:val="Paragraphedeliste"/>
        <w:widowControl w:val="0"/>
        <w:numPr>
          <w:ilvl w:val="1"/>
          <w:numId w:val="10"/>
        </w:numPr>
        <w:autoSpaceDE w:val="0"/>
        <w:autoSpaceDN w:val="0"/>
        <w:adjustRightInd w:val="0"/>
        <w:jc w:val="both"/>
        <w:rPr>
          <w:rFonts w:asciiTheme="majorHAnsi" w:hAnsiTheme="majorHAnsi" w:cs="Arial"/>
        </w:rPr>
      </w:pPr>
      <w:proofErr w:type="gramStart"/>
      <w:r w:rsidRPr="001B3738">
        <w:rPr>
          <w:rFonts w:asciiTheme="majorHAnsi" w:hAnsiTheme="majorHAnsi" w:cs="Arial"/>
        </w:rPr>
        <w:t>the</w:t>
      </w:r>
      <w:proofErr w:type="gramEnd"/>
      <w:r w:rsidRPr="001B3738">
        <w:rPr>
          <w:rFonts w:asciiTheme="majorHAnsi" w:hAnsiTheme="majorHAnsi" w:cs="Arial"/>
        </w:rPr>
        <w:t xml:space="preserve"> elaboration of a shared methodology for the exchange activities. </w:t>
      </w:r>
    </w:p>
    <w:p w:rsidR="00B11FC3" w:rsidRDefault="00B11FC3" w:rsidP="00B11FC3">
      <w:pPr>
        <w:pStyle w:val="Paragraphedeliste"/>
        <w:widowControl w:val="0"/>
        <w:autoSpaceDE w:val="0"/>
        <w:autoSpaceDN w:val="0"/>
        <w:adjustRightInd w:val="0"/>
        <w:jc w:val="both"/>
        <w:rPr>
          <w:rFonts w:asciiTheme="majorHAnsi" w:hAnsiTheme="majorHAnsi" w:cs="Arial"/>
        </w:rPr>
      </w:pPr>
    </w:p>
    <w:p w:rsidR="001B3738" w:rsidRPr="001B3738" w:rsidRDefault="001B3738" w:rsidP="00B11FC3">
      <w:pPr>
        <w:pStyle w:val="Paragraphedeliste"/>
        <w:widowControl w:val="0"/>
        <w:autoSpaceDE w:val="0"/>
        <w:autoSpaceDN w:val="0"/>
        <w:adjustRightInd w:val="0"/>
        <w:jc w:val="both"/>
        <w:rPr>
          <w:rFonts w:asciiTheme="majorHAnsi" w:hAnsiTheme="majorHAnsi" w:cs="Arial"/>
        </w:rPr>
      </w:pPr>
      <w:r w:rsidRPr="001B3738">
        <w:rPr>
          <w:rFonts w:asciiTheme="majorHAnsi" w:hAnsiTheme="majorHAnsi" w:cs="Arial"/>
        </w:rPr>
        <w:t>These elements shall be included in the Proposal for Phase 2 to be submitted at t</w:t>
      </w:r>
      <w:r w:rsidR="000C6B31">
        <w:rPr>
          <w:rFonts w:asciiTheme="majorHAnsi" w:hAnsiTheme="majorHAnsi" w:cs="Arial"/>
        </w:rPr>
        <w:t>he end of initial 6-month Phase 1</w:t>
      </w:r>
      <w:r w:rsidRPr="001B3738">
        <w:rPr>
          <w:rFonts w:asciiTheme="majorHAnsi" w:hAnsiTheme="majorHAnsi" w:cs="Arial"/>
        </w:rPr>
        <w:t>.</w:t>
      </w:r>
      <w:r w:rsidR="00534298">
        <w:rPr>
          <w:rFonts w:asciiTheme="majorHAnsi" w:hAnsiTheme="majorHAnsi" w:cs="Arial"/>
        </w:rPr>
        <w:t xml:space="preserve"> </w:t>
      </w:r>
    </w:p>
    <w:p w:rsidR="001B3738" w:rsidRPr="001B3738" w:rsidRDefault="001B3738" w:rsidP="001B3738">
      <w:pPr>
        <w:pStyle w:val="Paragraphedeliste"/>
        <w:widowControl w:val="0"/>
        <w:autoSpaceDE w:val="0"/>
        <w:autoSpaceDN w:val="0"/>
        <w:adjustRightInd w:val="0"/>
        <w:jc w:val="both"/>
        <w:rPr>
          <w:rFonts w:ascii="Arial" w:hAnsi="Arial" w:cs="Arial"/>
          <w:sz w:val="22"/>
          <w:szCs w:val="22"/>
        </w:rPr>
      </w:pPr>
    </w:p>
    <w:p w:rsidR="001B3738" w:rsidRPr="001B3738" w:rsidRDefault="001B3738" w:rsidP="001B3738">
      <w:pPr>
        <w:pStyle w:val="Paragraphedeliste"/>
        <w:widowControl w:val="0"/>
        <w:numPr>
          <w:ilvl w:val="0"/>
          <w:numId w:val="10"/>
        </w:numPr>
        <w:autoSpaceDE w:val="0"/>
        <w:autoSpaceDN w:val="0"/>
        <w:adjustRightInd w:val="0"/>
        <w:jc w:val="both"/>
        <w:rPr>
          <w:rFonts w:ascii="Arial" w:hAnsi="Arial" w:cs="Arial"/>
          <w:sz w:val="22"/>
          <w:szCs w:val="22"/>
        </w:rPr>
      </w:pPr>
      <w:r w:rsidRPr="001B3738">
        <w:rPr>
          <w:rFonts w:asciiTheme="majorHAnsi" w:hAnsiTheme="majorHAnsi" w:cs="Arial"/>
          <w:b/>
        </w:rPr>
        <w:t>Phase 2</w:t>
      </w:r>
      <w:r w:rsidRPr="001B3738">
        <w:rPr>
          <w:rFonts w:asciiTheme="majorHAnsi" w:hAnsiTheme="majorHAnsi" w:cs="Arial"/>
        </w:rPr>
        <w:t>:</w:t>
      </w:r>
      <w:r>
        <w:rPr>
          <w:rFonts w:asciiTheme="majorHAnsi" w:hAnsiTheme="majorHAnsi" w:cs="Arial"/>
        </w:rPr>
        <w:t xml:space="preserve"> Action Planning </w:t>
      </w:r>
      <w:r w:rsidR="00534298">
        <w:rPr>
          <w:rFonts w:asciiTheme="majorHAnsi" w:hAnsiTheme="majorHAnsi" w:cs="Arial"/>
        </w:rPr>
        <w:t>N</w:t>
      </w:r>
      <w:r w:rsidRPr="001B3738">
        <w:rPr>
          <w:rFonts w:asciiTheme="majorHAnsi" w:hAnsiTheme="majorHAnsi" w:cs="Arial"/>
        </w:rPr>
        <w:t xml:space="preserve">etworks </w:t>
      </w:r>
      <w:r w:rsidR="00534298">
        <w:rPr>
          <w:rFonts w:asciiTheme="majorHAnsi" w:hAnsiTheme="majorHAnsi" w:cs="Arial"/>
        </w:rPr>
        <w:t xml:space="preserve">approved by the Monitoring Committee </w:t>
      </w:r>
      <w:r w:rsidRPr="001B3738">
        <w:rPr>
          <w:rFonts w:asciiTheme="majorHAnsi" w:hAnsiTheme="majorHAnsi" w:cs="Arial"/>
        </w:rPr>
        <w:t xml:space="preserve">enter in the 24-month </w:t>
      </w:r>
      <w:r>
        <w:rPr>
          <w:rFonts w:asciiTheme="majorHAnsi" w:hAnsiTheme="majorHAnsi" w:cs="Arial"/>
        </w:rPr>
        <w:t>P</w:t>
      </w:r>
      <w:r w:rsidRPr="001B3738">
        <w:rPr>
          <w:rFonts w:asciiTheme="majorHAnsi" w:hAnsiTheme="majorHAnsi" w:cs="Arial"/>
        </w:rPr>
        <w:t>hase</w:t>
      </w:r>
      <w:r w:rsidR="00534298">
        <w:rPr>
          <w:rFonts w:asciiTheme="majorHAnsi" w:hAnsiTheme="majorHAnsi" w:cs="Arial"/>
        </w:rPr>
        <w:t xml:space="preserve"> 2</w:t>
      </w:r>
      <w:r w:rsidRPr="001B3738">
        <w:rPr>
          <w:rFonts w:asciiTheme="majorHAnsi" w:hAnsiTheme="majorHAnsi" w:cs="Arial"/>
        </w:rPr>
        <w:t xml:space="preserve"> for the implementation of the ac</w:t>
      </w:r>
      <w:r>
        <w:rPr>
          <w:rFonts w:asciiTheme="majorHAnsi" w:hAnsiTheme="majorHAnsi" w:cs="Arial"/>
        </w:rPr>
        <w:t xml:space="preserve">tivities </w:t>
      </w:r>
      <w:r w:rsidR="008E148D">
        <w:rPr>
          <w:rFonts w:asciiTheme="majorHAnsi" w:hAnsiTheme="majorHAnsi" w:cs="Arial"/>
        </w:rPr>
        <w:t xml:space="preserve">at transnational and local level as </w:t>
      </w:r>
      <w:r>
        <w:rPr>
          <w:rFonts w:asciiTheme="majorHAnsi" w:hAnsiTheme="majorHAnsi" w:cs="Arial"/>
        </w:rPr>
        <w:t>foreseen</w:t>
      </w:r>
      <w:r w:rsidR="00534298">
        <w:rPr>
          <w:rFonts w:asciiTheme="majorHAnsi" w:hAnsiTheme="majorHAnsi" w:cs="Arial"/>
        </w:rPr>
        <w:t xml:space="preserve"> in the Phase 2 Proposals</w:t>
      </w:r>
      <w:r>
        <w:rPr>
          <w:rFonts w:asciiTheme="majorHAnsi" w:hAnsiTheme="majorHAnsi" w:cs="Arial"/>
        </w:rPr>
        <w:t xml:space="preserve"> </w:t>
      </w:r>
    </w:p>
    <w:p w:rsidR="001B3738" w:rsidRDefault="001B3738" w:rsidP="000544A9">
      <w:pPr>
        <w:rPr>
          <w:rFonts w:asciiTheme="majorHAnsi" w:hAnsiTheme="majorHAnsi"/>
          <w:b/>
          <w:u w:val="single"/>
          <w:lang w:val="en-GB"/>
        </w:rPr>
      </w:pPr>
    </w:p>
    <w:p w:rsidR="00534298" w:rsidRPr="00534298" w:rsidRDefault="00534298" w:rsidP="00534298">
      <w:pPr>
        <w:jc w:val="both"/>
        <w:rPr>
          <w:rFonts w:asciiTheme="majorHAnsi" w:hAnsiTheme="majorHAnsi"/>
          <w:bCs/>
          <w:lang w:val="en-US"/>
        </w:rPr>
      </w:pPr>
      <w:r w:rsidRPr="00534298">
        <w:rPr>
          <w:rFonts w:asciiTheme="majorHAnsi" w:hAnsiTheme="majorHAnsi"/>
          <w:bCs/>
          <w:lang w:val="en-US"/>
        </w:rPr>
        <w:t>As a consequence</w:t>
      </w:r>
      <w:r w:rsidR="000C6B31">
        <w:rPr>
          <w:rFonts w:asciiTheme="majorHAnsi" w:hAnsiTheme="majorHAnsi"/>
          <w:bCs/>
          <w:lang w:val="en-US"/>
        </w:rPr>
        <w:t xml:space="preserve"> of the 2-phase approach</w:t>
      </w:r>
      <w:r w:rsidRPr="00534298">
        <w:rPr>
          <w:rFonts w:asciiTheme="majorHAnsi" w:hAnsiTheme="majorHAnsi"/>
          <w:bCs/>
          <w:lang w:val="en-US"/>
        </w:rPr>
        <w:t>, the creation of Action Planning Networks in UR</w:t>
      </w:r>
      <w:r w:rsidR="000C6B31">
        <w:rPr>
          <w:rFonts w:asciiTheme="majorHAnsi" w:hAnsiTheme="majorHAnsi"/>
          <w:bCs/>
          <w:lang w:val="en-US"/>
        </w:rPr>
        <w:t>BACT III is a two-stage process described below:</w:t>
      </w:r>
    </w:p>
    <w:p w:rsidR="00534298" w:rsidRPr="003847BC" w:rsidRDefault="00534298" w:rsidP="00534298">
      <w:pPr>
        <w:jc w:val="both"/>
        <w:rPr>
          <w:rFonts w:ascii="Verdana" w:hAnsi="Verdana"/>
          <w:b/>
          <w:bCs/>
          <w:sz w:val="22"/>
          <w:lang w:val="en-US"/>
        </w:rPr>
      </w:pPr>
    </w:p>
    <w:p w:rsidR="00534298" w:rsidRPr="000C6B31" w:rsidRDefault="00AF40AB" w:rsidP="00534298">
      <w:pPr>
        <w:ind w:left="708"/>
        <w:jc w:val="both"/>
        <w:rPr>
          <w:rFonts w:asciiTheme="majorHAnsi" w:hAnsiTheme="majorHAnsi"/>
          <w:b/>
          <w:bCs/>
          <w:lang w:val="en-US"/>
        </w:rPr>
      </w:pPr>
      <w:r>
        <w:rPr>
          <w:rFonts w:asciiTheme="majorHAnsi" w:hAnsiTheme="majorHAnsi"/>
          <w:b/>
          <w:bCs/>
          <w:lang w:val="en-US"/>
        </w:rPr>
        <w:t xml:space="preserve">a) </w:t>
      </w:r>
      <w:r w:rsidR="00714B70">
        <w:rPr>
          <w:rFonts w:asciiTheme="majorHAnsi" w:hAnsiTheme="majorHAnsi"/>
          <w:b/>
          <w:bCs/>
          <w:lang w:val="en-US"/>
        </w:rPr>
        <w:t>Submission of Phase 1 Applications</w:t>
      </w:r>
    </w:p>
    <w:p w:rsidR="00534298" w:rsidRPr="00534298" w:rsidRDefault="00534298" w:rsidP="00534298">
      <w:pPr>
        <w:jc w:val="both"/>
        <w:rPr>
          <w:rFonts w:asciiTheme="majorHAnsi" w:hAnsiTheme="majorHAnsi"/>
          <w:b/>
          <w:bCs/>
          <w:lang w:val="en-US"/>
        </w:rPr>
      </w:pPr>
    </w:p>
    <w:p w:rsidR="002C5948" w:rsidRDefault="00534298" w:rsidP="00534298">
      <w:pPr>
        <w:jc w:val="both"/>
        <w:rPr>
          <w:rFonts w:asciiTheme="majorHAnsi" w:hAnsiTheme="majorHAnsi"/>
          <w:bCs/>
          <w:lang w:val="en-US"/>
        </w:rPr>
      </w:pPr>
      <w:r w:rsidRPr="00534298">
        <w:rPr>
          <w:rFonts w:asciiTheme="majorHAnsi" w:hAnsiTheme="majorHAnsi"/>
          <w:bCs/>
          <w:lang w:val="en-US"/>
        </w:rPr>
        <w:t xml:space="preserve">The submission of the </w:t>
      </w:r>
      <w:r w:rsidR="00714B70">
        <w:rPr>
          <w:rFonts w:asciiTheme="majorHAnsi" w:hAnsiTheme="majorHAnsi"/>
          <w:bCs/>
          <w:lang w:val="en-US"/>
        </w:rPr>
        <w:t>Phase 1 Applications</w:t>
      </w:r>
      <w:r>
        <w:rPr>
          <w:rFonts w:asciiTheme="majorHAnsi" w:hAnsiTheme="majorHAnsi"/>
          <w:bCs/>
          <w:lang w:val="en-US"/>
        </w:rPr>
        <w:t xml:space="preserve"> </w:t>
      </w:r>
      <w:r w:rsidRPr="00534298">
        <w:rPr>
          <w:rFonts w:asciiTheme="majorHAnsi" w:hAnsiTheme="majorHAnsi"/>
          <w:bCs/>
          <w:lang w:val="en-US"/>
        </w:rPr>
        <w:t xml:space="preserve">is the first stage. Its purpose is to select and approve projects to enter a 6-month Phase 1. </w:t>
      </w:r>
      <w:r>
        <w:rPr>
          <w:rFonts w:asciiTheme="majorHAnsi" w:hAnsiTheme="majorHAnsi"/>
          <w:bCs/>
          <w:lang w:val="en-US"/>
        </w:rPr>
        <w:t xml:space="preserve"> </w:t>
      </w:r>
    </w:p>
    <w:p w:rsidR="002C5948" w:rsidRPr="00773654" w:rsidRDefault="00534298" w:rsidP="00534298">
      <w:pPr>
        <w:jc w:val="both"/>
        <w:rPr>
          <w:rFonts w:asciiTheme="majorHAnsi" w:hAnsiTheme="majorHAnsi"/>
          <w:bCs/>
          <w:lang w:val="en-US"/>
        </w:rPr>
      </w:pPr>
      <w:r w:rsidRPr="00773654">
        <w:rPr>
          <w:rFonts w:asciiTheme="majorHAnsi" w:hAnsiTheme="majorHAnsi"/>
          <w:bCs/>
          <w:lang w:val="en-US"/>
        </w:rPr>
        <w:t>The main information to be provided by applicants in the</w:t>
      </w:r>
      <w:r w:rsidR="00714B70" w:rsidRPr="00773654">
        <w:rPr>
          <w:rFonts w:asciiTheme="majorHAnsi" w:hAnsiTheme="majorHAnsi"/>
          <w:bCs/>
          <w:lang w:val="en-US"/>
        </w:rPr>
        <w:t xml:space="preserve"> Phase 1 Applications</w:t>
      </w:r>
      <w:r w:rsidR="002C5948" w:rsidRPr="00773654">
        <w:rPr>
          <w:rFonts w:asciiTheme="majorHAnsi" w:hAnsiTheme="majorHAnsi"/>
          <w:bCs/>
          <w:lang w:val="en-US"/>
        </w:rPr>
        <w:t xml:space="preserve"> </w:t>
      </w:r>
      <w:r w:rsidR="00C37D69" w:rsidRPr="00773654">
        <w:rPr>
          <w:rFonts w:asciiTheme="majorHAnsi" w:hAnsiTheme="majorHAnsi"/>
          <w:bCs/>
          <w:lang w:val="en-US"/>
        </w:rPr>
        <w:t>is</w:t>
      </w:r>
      <w:r w:rsidR="002C5948" w:rsidRPr="00773654">
        <w:rPr>
          <w:rFonts w:asciiTheme="majorHAnsi" w:hAnsiTheme="majorHAnsi"/>
          <w:bCs/>
          <w:lang w:val="en-US"/>
        </w:rPr>
        <w:t xml:space="preserve"> introduced</w:t>
      </w:r>
      <w:r w:rsidRPr="00773654">
        <w:rPr>
          <w:rFonts w:asciiTheme="majorHAnsi" w:hAnsiTheme="majorHAnsi"/>
          <w:bCs/>
          <w:lang w:val="en-US"/>
        </w:rPr>
        <w:t xml:space="preserve"> under Section 5 of the present Call for Proposals and detailed in the</w:t>
      </w:r>
      <w:r w:rsidR="00FE3DE5" w:rsidRPr="00773654">
        <w:rPr>
          <w:rFonts w:asciiTheme="majorHAnsi" w:hAnsiTheme="majorHAnsi"/>
          <w:bCs/>
          <w:lang w:val="en-US"/>
        </w:rPr>
        <w:t xml:space="preserve"> “</w:t>
      </w:r>
      <w:r w:rsidR="002C5948" w:rsidRPr="00773654">
        <w:rPr>
          <w:rFonts w:asciiTheme="majorHAnsi" w:hAnsiTheme="majorHAnsi"/>
          <w:bCs/>
          <w:lang w:val="en-US"/>
        </w:rPr>
        <w:t>Guide to</w:t>
      </w:r>
      <w:r w:rsidR="00FE3DE5" w:rsidRPr="00773654">
        <w:rPr>
          <w:rFonts w:asciiTheme="majorHAnsi" w:hAnsiTheme="majorHAnsi"/>
          <w:bCs/>
          <w:lang w:val="en-US"/>
        </w:rPr>
        <w:t xml:space="preserve"> Action Planning Networks”</w:t>
      </w:r>
      <w:r w:rsidR="002C5948" w:rsidRPr="00773654">
        <w:rPr>
          <w:rFonts w:asciiTheme="majorHAnsi" w:hAnsiTheme="majorHAnsi"/>
          <w:bCs/>
          <w:lang w:val="en-US"/>
        </w:rPr>
        <w:t>.</w:t>
      </w:r>
      <w:r w:rsidR="00FE3DE5" w:rsidRPr="00773654">
        <w:rPr>
          <w:rFonts w:asciiTheme="majorHAnsi" w:hAnsiTheme="majorHAnsi"/>
          <w:bCs/>
          <w:lang w:val="en-US"/>
        </w:rPr>
        <w:t xml:space="preserve"> </w:t>
      </w:r>
    </w:p>
    <w:p w:rsidR="00534298" w:rsidRPr="00714B70" w:rsidRDefault="000C6B31" w:rsidP="00534298">
      <w:pPr>
        <w:jc w:val="both"/>
        <w:rPr>
          <w:rFonts w:asciiTheme="majorHAnsi" w:hAnsiTheme="majorHAnsi"/>
          <w:bCs/>
          <w:lang w:val="en-US"/>
        </w:rPr>
      </w:pPr>
      <w:r w:rsidRPr="00773654">
        <w:rPr>
          <w:rFonts w:asciiTheme="majorHAnsi" w:hAnsiTheme="majorHAnsi"/>
          <w:bCs/>
          <w:lang w:val="en-US"/>
        </w:rPr>
        <w:t>Detailed information on how to creat</w:t>
      </w:r>
      <w:r w:rsidR="00714B70" w:rsidRPr="00773654">
        <w:rPr>
          <w:rFonts w:asciiTheme="majorHAnsi" w:hAnsiTheme="majorHAnsi"/>
          <w:bCs/>
          <w:lang w:val="en-US"/>
        </w:rPr>
        <w:t xml:space="preserve">e and submit a Phase 1 </w:t>
      </w:r>
      <w:r w:rsidR="00E95D52">
        <w:rPr>
          <w:rFonts w:asciiTheme="majorHAnsi" w:hAnsiTheme="majorHAnsi"/>
          <w:bCs/>
          <w:lang w:val="en-US"/>
        </w:rPr>
        <w:t>Application</w:t>
      </w:r>
      <w:r w:rsidR="00773654" w:rsidRPr="00773654">
        <w:rPr>
          <w:rFonts w:asciiTheme="majorHAnsi" w:hAnsiTheme="majorHAnsi"/>
          <w:bCs/>
          <w:lang w:val="en-US"/>
        </w:rPr>
        <w:t xml:space="preserve"> through the online system </w:t>
      </w:r>
      <w:proofErr w:type="spellStart"/>
      <w:r w:rsidR="00773654" w:rsidRPr="00773654">
        <w:rPr>
          <w:rFonts w:asciiTheme="majorHAnsi" w:hAnsiTheme="majorHAnsi"/>
          <w:bCs/>
          <w:lang w:val="en-US"/>
        </w:rPr>
        <w:t>Synergie</w:t>
      </w:r>
      <w:proofErr w:type="spellEnd"/>
      <w:r w:rsidR="00773654" w:rsidRPr="00773654">
        <w:rPr>
          <w:rFonts w:asciiTheme="majorHAnsi" w:hAnsiTheme="majorHAnsi"/>
          <w:bCs/>
          <w:lang w:val="en-US"/>
        </w:rPr>
        <w:t>-CTE</w:t>
      </w:r>
      <w:r w:rsidR="00B95F35">
        <w:rPr>
          <w:rFonts w:asciiTheme="majorHAnsi" w:hAnsiTheme="majorHAnsi"/>
          <w:bCs/>
          <w:lang w:val="en-US"/>
        </w:rPr>
        <w:t xml:space="preserve"> 14-20</w:t>
      </w:r>
      <w:r w:rsidRPr="00773654">
        <w:rPr>
          <w:rFonts w:asciiTheme="majorHAnsi" w:hAnsiTheme="majorHAnsi"/>
          <w:bCs/>
          <w:lang w:val="en-US"/>
        </w:rPr>
        <w:t xml:space="preserve"> </w:t>
      </w:r>
      <w:r w:rsidR="00C37D69" w:rsidRPr="00773654">
        <w:rPr>
          <w:rFonts w:asciiTheme="majorHAnsi" w:hAnsiTheme="majorHAnsi"/>
          <w:bCs/>
          <w:lang w:val="en-US"/>
        </w:rPr>
        <w:t>is</w:t>
      </w:r>
      <w:r w:rsidRPr="00773654">
        <w:rPr>
          <w:rFonts w:asciiTheme="majorHAnsi" w:hAnsiTheme="majorHAnsi"/>
          <w:bCs/>
          <w:lang w:val="en-US"/>
        </w:rPr>
        <w:t xml:space="preserve"> provided under Section 7 of the present Call for Proposals</w:t>
      </w:r>
      <w:r w:rsidR="002C5948" w:rsidRPr="00773654">
        <w:rPr>
          <w:rFonts w:asciiTheme="majorHAnsi" w:hAnsiTheme="majorHAnsi"/>
          <w:bCs/>
          <w:lang w:val="en-US"/>
        </w:rPr>
        <w:t xml:space="preserve"> and in the “Guide to Network Creation and Submission”.</w:t>
      </w:r>
    </w:p>
    <w:p w:rsidR="00534298" w:rsidRPr="00534298" w:rsidRDefault="00534298" w:rsidP="00534298">
      <w:pPr>
        <w:jc w:val="both"/>
        <w:rPr>
          <w:rFonts w:asciiTheme="majorHAnsi" w:hAnsiTheme="majorHAnsi"/>
          <w:bCs/>
          <w:lang w:val="en-US"/>
        </w:rPr>
      </w:pPr>
    </w:p>
    <w:p w:rsidR="00534298" w:rsidRPr="00534298" w:rsidRDefault="00714B70" w:rsidP="00534298">
      <w:pPr>
        <w:jc w:val="both"/>
        <w:rPr>
          <w:rFonts w:asciiTheme="majorHAnsi" w:hAnsiTheme="majorHAnsi"/>
          <w:bCs/>
          <w:lang w:val="en-US"/>
        </w:rPr>
      </w:pPr>
      <w:r>
        <w:rPr>
          <w:rFonts w:asciiTheme="majorHAnsi" w:hAnsiTheme="majorHAnsi"/>
          <w:bCs/>
          <w:lang w:val="en-US"/>
        </w:rPr>
        <w:t>Phase 1 Applications</w:t>
      </w:r>
      <w:r w:rsidR="000C6B31">
        <w:rPr>
          <w:rFonts w:asciiTheme="majorHAnsi" w:hAnsiTheme="majorHAnsi"/>
          <w:bCs/>
          <w:lang w:val="en-US"/>
        </w:rPr>
        <w:t xml:space="preserve"> </w:t>
      </w:r>
      <w:r w:rsidR="00534298" w:rsidRPr="00534298">
        <w:rPr>
          <w:rFonts w:asciiTheme="majorHAnsi" w:hAnsiTheme="majorHAnsi"/>
          <w:bCs/>
          <w:lang w:val="en-US"/>
        </w:rPr>
        <w:t xml:space="preserve">are checked against the eligibility criteria by the Secretariat and assessed by an independent panel of experts, the </w:t>
      </w:r>
      <w:r w:rsidR="00534298" w:rsidRPr="00534298">
        <w:rPr>
          <w:rFonts w:asciiTheme="majorHAnsi" w:hAnsiTheme="majorHAnsi"/>
          <w:bCs/>
          <w:i/>
          <w:lang w:val="en-US"/>
        </w:rPr>
        <w:t>External Assessment Panel</w:t>
      </w:r>
      <w:r w:rsidR="00534298" w:rsidRPr="00534298">
        <w:rPr>
          <w:rFonts w:asciiTheme="majorHAnsi" w:hAnsiTheme="majorHAnsi"/>
          <w:bCs/>
          <w:lang w:val="en-US"/>
        </w:rPr>
        <w:t xml:space="preserve"> (EAP). Eligible applications, </w:t>
      </w:r>
      <w:r w:rsidR="00C37D69">
        <w:rPr>
          <w:rFonts w:asciiTheme="majorHAnsi" w:hAnsiTheme="majorHAnsi"/>
          <w:bCs/>
          <w:lang w:val="en-US"/>
        </w:rPr>
        <w:t>assessed by</w:t>
      </w:r>
      <w:r w:rsidR="00534298" w:rsidRPr="00534298">
        <w:rPr>
          <w:rFonts w:asciiTheme="majorHAnsi" w:hAnsiTheme="majorHAnsi"/>
          <w:bCs/>
          <w:lang w:val="en-US"/>
        </w:rPr>
        <w:t xml:space="preserve"> the EAP, are submitted to the URBACT Monitoring Committee for approval. Only Action Planning Networks approved by the Monitoring Committee </w:t>
      </w:r>
      <w:r w:rsidR="000C6B31">
        <w:rPr>
          <w:rFonts w:asciiTheme="majorHAnsi" w:hAnsiTheme="majorHAnsi"/>
          <w:bCs/>
          <w:lang w:val="en-US"/>
        </w:rPr>
        <w:t>will receive funding to</w:t>
      </w:r>
      <w:r w:rsidR="00534298" w:rsidRPr="00534298">
        <w:rPr>
          <w:rFonts w:asciiTheme="majorHAnsi" w:hAnsiTheme="majorHAnsi"/>
          <w:bCs/>
          <w:lang w:val="en-US"/>
        </w:rPr>
        <w:t xml:space="preserve"> implement the activities planned for Phase 1.</w:t>
      </w:r>
    </w:p>
    <w:p w:rsidR="00534298" w:rsidRDefault="00534298" w:rsidP="00534298">
      <w:pPr>
        <w:jc w:val="both"/>
        <w:rPr>
          <w:rFonts w:asciiTheme="majorHAnsi" w:hAnsiTheme="majorHAnsi"/>
          <w:bCs/>
          <w:lang w:val="en-US"/>
        </w:rPr>
      </w:pPr>
    </w:p>
    <w:p w:rsidR="00714B70" w:rsidRDefault="00773654" w:rsidP="00534298">
      <w:pPr>
        <w:jc w:val="both"/>
        <w:rPr>
          <w:rFonts w:asciiTheme="majorHAnsi" w:hAnsiTheme="majorHAnsi"/>
          <w:bCs/>
          <w:lang w:val="en-US"/>
        </w:rPr>
      </w:pPr>
      <w:r>
        <w:rPr>
          <w:rFonts w:asciiTheme="majorHAnsi" w:hAnsiTheme="majorHAnsi"/>
          <w:bCs/>
          <w:lang w:val="en-US"/>
        </w:rPr>
        <w:t>Eligibility and assessment criteria for the selection of Action Planning Networks for Phase 1 are presented under sec</w:t>
      </w:r>
      <w:r w:rsidR="006B4F64">
        <w:rPr>
          <w:rFonts w:asciiTheme="majorHAnsi" w:hAnsiTheme="majorHAnsi"/>
          <w:bCs/>
          <w:lang w:val="en-US"/>
        </w:rPr>
        <w:t>tion 7</w:t>
      </w:r>
      <w:r>
        <w:rPr>
          <w:rFonts w:asciiTheme="majorHAnsi" w:hAnsiTheme="majorHAnsi"/>
          <w:bCs/>
          <w:lang w:val="en-US"/>
        </w:rPr>
        <w:t xml:space="preserve"> of the present Call for Proposals.</w:t>
      </w:r>
    </w:p>
    <w:p w:rsidR="00714B70" w:rsidRDefault="00714B70" w:rsidP="00534298">
      <w:pPr>
        <w:jc w:val="both"/>
        <w:rPr>
          <w:rFonts w:asciiTheme="majorHAnsi" w:hAnsiTheme="majorHAnsi"/>
          <w:bCs/>
          <w:lang w:val="en-US"/>
        </w:rPr>
      </w:pPr>
    </w:p>
    <w:p w:rsidR="00714B70" w:rsidRPr="00534298" w:rsidRDefault="00714B70" w:rsidP="00534298">
      <w:pPr>
        <w:jc w:val="both"/>
        <w:rPr>
          <w:rFonts w:asciiTheme="majorHAnsi" w:hAnsiTheme="majorHAnsi"/>
          <w:bCs/>
          <w:lang w:val="en-US"/>
        </w:rPr>
      </w:pPr>
    </w:p>
    <w:p w:rsidR="00534298" w:rsidRPr="000C6B31" w:rsidRDefault="00534298" w:rsidP="00534298">
      <w:pPr>
        <w:ind w:left="708"/>
        <w:jc w:val="both"/>
        <w:rPr>
          <w:rFonts w:asciiTheme="majorHAnsi" w:hAnsiTheme="majorHAnsi"/>
          <w:b/>
          <w:bCs/>
          <w:lang w:val="en-US"/>
        </w:rPr>
      </w:pPr>
      <w:r w:rsidRPr="000C6B31">
        <w:rPr>
          <w:rFonts w:asciiTheme="majorHAnsi" w:hAnsiTheme="majorHAnsi"/>
          <w:b/>
          <w:bCs/>
          <w:lang w:val="en-US"/>
        </w:rPr>
        <w:lastRenderedPageBreak/>
        <w:t xml:space="preserve">b) </w:t>
      </w:r>
      <w:r w:rsidR="000C6B31" w:rsidRPr="000C6B31">
        <w:rPr>
          <w:rFonts w:asciiTheme="majorHAnsi" w:hAnsiTheme="majorHAnsi"/>
          <w:b/>
          <w:bCs/>
          <w:lang w:val="en-US"/>
        </w:rPr>
        <w:t xml:space="preserve">Submission of </w:t>
      </w:r>
      <w:r w:rsidR="00714B70">
        <w:rPr>
          <w:rFonts w:asciiTheme="majorHAnsi" w:hAnsiTheme="majorHAnsi"/>
          <w:b/>
          <w:bCs/>
          <w:lang w:val="en-US"/>
        </w:rPr>
        <w:t>Phase 2 Applications</w:t>
      </w:r>
    </w:p>
    <w:p w:rsidR="00534298" w:rsidRPr="00534298" w:rsidRDefault="00534298" w:rsidP="00534298">
      <w:pPr>
        <w:jc w:val="both"/>
        <w:rPr>
          <w:rFonts w:asciiTheme="majorHAnsi" w:hAnsiTheme="majorHAnsi"/>
          <w:bCs/>
          <w:lang w:val="en-US"/>
        </w:rPr>
      </w:pPr>
    </w:p>
    <w:p w:rsidR="00534298" w:rsidRPr="00534298" w:rsidRDefault="00534298" w:rsidP="00534298">
      <w:pPr>
        <w:jc w:val="both"/>
        <w:rPr>
          <w:rFonts w:asciiTheme="majorHAnsi" w:hAnsiTheme="majorHAnsi"/>
          <w:bCs/>
          <w:lang w:val="en-US"/>
        </w:rPr>
      </w:pPr>
      <w:r w:rsidRPr="00534298">
        <w:rPr>
          <w:rFonts w:asciiTheme="majorHAnsi" w:hAnsiTheme="majorHAnsi"/>
          <w:bCs/>
          <w:lang w:val="en-US"/>
        </w:rPr>
        <w:t xml:space="preserve">The submission of the </w:t>
      </w:r>
      <w:r w:rsidR="00714B70">
        <w:rPr>
          <w:rFonts w:asciiTheme="majorHAnsi" w:hAnsiTheme="majorHAnsi"/>
          <w:bCs/>
          <w:lang w:val="en-US"/>
        </w:rPr>
        <w:t>Phase 2 Applications</w:t>
      </w:r>
      <w:r w:rsidR="000C6B31">
        <w:rPr>
          <w:rFonts w:asciiTheme="majorHAnsi" w:hAnsiTheme="majorHAnsi"/>
          <w:bCs/>
          <w:lang w:val="en-US"/>
        </w:rPr>
        <w:t xml:space="preserve"> </w:t>
      </w:r>
      <w:r w:rsidRPr="00534298">
        <w:rPr>
          <w:rFonts w:asciiTheme="majorHAnsi" w:hAnsiTheme="majorHAnsi"/>
          <w:bCs/>
          <w:lang w:val="en-US"/>
        </w:rPr>
        <w:t xml:space="preserve">at the end of Phase 1 is the second stage. Its purpose is to assess the quality and relevance of project proposals, improve the quality of projects whenever necessary, and approve projects to enter a 24-month </w:t>
      </w:r>
      <w:r w:rsidR="00071426">
        <w:rPr>
          <w:rFonts w:asciiTheme="majorHAnsi" w:hAnsiTheme="majorHAnsi"/>
          <w:bCs/>
          <w:lang w:val="en-US"/>
        </w:rPr>
        <w:t>Phase 2</w:t>
      </w:r>
      <w:r w:rsidRPr="00534298">
        <w:rPr>
          <w:rFonts w:asciiTheme="majorHAnsi" w:hAnsiTheme="majorHAnsi"/>
          <w:bCs/>
          <w:lang w:val="en-US"/>
        </w:rPr>
        <w:t>.</w:t>
      </w:r>
    </w:p>
    <w:p w:rsidR="00534298" w:rsidRPr="00534298" w:rsidRDefault="00534298" w:rsidP="00534298">
      <w:pPr>
        <w:jc w:val="both"/>
        <w:rPr>
          <w:rFonts w:asciiTheme="majorHAnsi" w:hAnsiTheme="majorHAnsi"/>
          <w:bCs/>
          <w:lang w:val="en-US"/>
        </w:rPr>
      </w:pPr>
    </w:p>
    <w:p w:rsidR="00534298" w:rsidRPr="00534298" w:rsidRDefault="00714B70" w:rsidP="00534298">
      <w:pPr>
        <w:jc w:val="both"/>
        <w:rPr>
          <w:rFonts w:asciiTheme="majorHAnsi" w:hAnsiTheme="majorHAnsi"/>
          <w:bCs/>
          <w:lang w:val="en-US"/>
        </w:rPr>
      </w:pPr>
      <w:r>
        <w:rPr>
          <w:rFonts w:asciiTheme="majorHAnsi" w:hAnsiTheme="majorHAnsi"/>
          <w:bCs/>
          <w:lang w:val="en-US"/>
        </w:rPr>
        <w:t>Phase 2 Applications</w:t>
      </w:r>
      <w:r w:rsidR="000C6B31">
        <w:rPr>
          <w:rFonts w:asciiTheme="majorHAnsi" w:hAnsiTheme="majorHAnsi"/>
          <w:bCs/>
          <w:lang w:val="en-US"/>
        </w:rPr>
        <w:t xml:space="preserve"> </w:t>
      </w:r>
      <w:r w:rsidR="00534298" w:rsidRPr="00534298">
        <w:rPr>
          <w:rFonts w:asciiTheme="majorHAnsi" w:hAnsiTheme="majorHAnsi"/>
          <w:bCs/>
          <w:lang w:val="en-US"/>
        </w:rPr>
        <w:t xml:space="preserve">are checked against the eligibility criteria by the Secretariat and assessed by an independent panel of experts, the </w:t>
      </w:r>
      <w:r w:rsidR="00534298" w:rsidRPr="00534298">
        <w:rPr>
          <w:rFonts w:asciiTheme="majorHAnsi" w:hAnsiTheme="majorHAnsi"/>
          <w:bCs/>
          <w:i/>
          <w:lang w:val="en-US"/>
        </w:rPr>
        <w:t>External Assessment Panel</w:t>
      </w:r>
      <w:r w:rsidR="00534298" w:rsidRPr="00534298">
        <w:rPr>
          <w:rFonts w:asciiTheme="majorHAnsi" w:hAnsiTheme="majorHAnsi"/>
          <w:bCs/>
          <w:lang w:val="en-US"/>
        </w:rPr>
        <w:t xml:space="preserve"> </w:t>
      </w:r>
      <w:r w:rsidR="00071426">
        <w:rPr>
          <w:rFonts w:asciiTheme="majorHAnsi" w:hAnsiTheme="majorHAnsi"/>
          <w:bCs/>
          <w:lang w:val="en-US"/>
        </w:rPr>
        <w:t>(</w:t>
      </w:r>
      <w:r w:rsidR="00534298" w:rsidRPr="00534298">
        <w:rPr>
          <w:rFonts w:asciiTheme="majorHAnsi" w:hAnsiTheme="majorHAnsi"/>
          <w:bCs/>
          <w:lang w:val="en-US"/>
        </w:rPr>
        <w:t>EAP</w:t>
      </w:r>
      <w:r w:rsidR="00071426">
        <w:rPr>
          <w:rFonts w:asciiTheme="majorHAnsi" w:hAnsiTheme="majorHAnsi"/>
          <w:bCs/>
          <w:lang w:val="en-US"/>
        </w:rPr>
        <w:t>)</w:t>
      </w:r>
      <w:r w:rsidR="00534298" w:rsidRPr="00534298">
        <w:rPr>
          <w:rFonts w:asciiTheme="majorHAnsi" w:hAnsiTheme="majorHAnsi"/>
          <w:bCs/>
          <w:lang w:val="en-US"/>
        </w:rPr>
        <w:t xml:space="preserve">. The EAP may organize hearings of candidate Lead partners and Lead experts as part of the assessment process. Eligible applications, </w:t>
      </w:r>
      <w:r w:rsidR="00F5250F">
        <w:rPr>
          <w:rFonts w:asciiTheme="majorHAnsi" w:hAnsiTheme="majorHAnsi"/>
          <w:bCs/>
          <w:lang w:val="en-US"/>
        </w:rPr>
        <w:t xml:space="preserve">assessed by </w:t>
      </w:r>
      <w:r w:rsidR="00534298" w:rsidRPr="00534298">
        <w:rPr>
          <w:rFonts w:asciiTheme="majorHAnsi" w:hAnsiTheme="majorHAnsi"/>
          <w:bCs/>
          <w:lang w:val="en-US"/>
        </w:rPr>
        <w:t xml:space="preserve">the EAP </w:t>
      </w:r>
      <w:r w:rsidR="00F5250F">
        <w:rPr>
          <w:rFonts w:asciiTheme="majorHAnsi" w:hAnsiTheme="majorHAnsi"/>
          <w:bCs/>
          <w:lang w:val="en-US"/>
        </w:rPr>
        <w:t xml:space="preserve">along </w:t>
      </w:r>
      <w:proofErr w:type="gramStart"/>
      <w:r w:rsidR="00F5250F">
        <w:rPr>
          <w:rFonts w:asciiTheme="majorHAnsi" w:hAnsiTheme="majorHAnsi"/>
          <w:bCs/>
          <w:lang w:val="en-US"/>
        </w:rPr>
        <w:t xml:space="preserve">with </w:t>
      </w:r>
      <w:r w:rsidR="00534298" w:rsidRPr="00534298">
        <w:rPr>
          <w:rFonts w:asciiTheme="majorHAnsi" w:hAnsiTheme="majorHAnsi"/>
          <w:bCs/>
          <w:lang w:val="en-US"/>
        </w:rPr>
        <w:t xml:space="preserve"> recommendations</w:t>
      </w:r>
      <w:proofErr w:type="gramEnd"/>
      <w:r w:rsidR="00534298" w:rsidRPr="00534298">
        <w:rPr>
          <w:rFonts w:asciiTheme="majorHAnsi" w:hAnsiTheme="majorHAnsi"/>
          <w:bCs/>
          <w:lang w:val="en-US"/>
        </w:rPr>
        <w:t>, are submitted to the URBACT Monitoring Committee for the final approval. Only Action Planning Networks approved by the Monitoring Committee will receive funding to implement the main activities planned for Phase 2.</w:t>
      </w:r>
    </w:p>
    <w:p w:rsidR="001B3738" w:rsidRDefault="001B3738" w:rsidP="000544A9">
      <w:pPr>
        <w:rPr>
          <w:rFonts w:asciiTheme="majorHAnsi" w:hAnsiTheme="majorHAnsi"/>
          <w:b/>
          <w:u w:val="single"/>
          <w:lang w:val="en-GB"/>
        </w:rPr>
      </w:pPr>
    </w:p>
    <w:p w:rsidR="008E148D" w:rsidRDefault="00773654" w:rsidP="000544A9">
      <w:pPr>
        <w:rPr>
          <w:rFonts w:asciiTheme="majorHAnsi" w:hAnsiTheme="majorHAnsi"/>
          <w:lang w:val="en-GB"/>
        </w:rPr>
      </w:pPr>
      <w:r>
        <w:rPr>
          <w:rFonts w:asciiTheme="majorHAnsi" w:hAnsiTheme="majorHAnsi"/>
          <w:lang w:val="en-GB"/>
        </w:rPr>
        <w:t xml:space="preserve">Eligibility </w:t>
      </w:r>
      <w:r w:rsidR="00F4574B">
        <w:rPr>
          <w:rFonts w:asciiTheme="majorHAnsi" w:hAnsiTheme="majorHAnsi"/>
          <w:lang w:val="en-GB"/>
        </w:rPr>
        <w:t xml:space="preserve">and assessment </w:t>
      </w:r>
      <w:r>
        <w:rPr>
          <w:rFonts w:asciiTheme="majorHAnsi" w:hAnsiTheme="majorHAnsi"/>
          <w:lang w:val="en-GB"/>
        </w:rPr>
        <w:t>criteria for Phase 2 Applicatio</w:t>
      </w:r>
      <w:r w:rsidR="006B4F64">
        <w:rPr>
          <w:rFonts w:asciiTheme="majorHAnsi" w:hAnsiTheme="majorHAnsi"/>
          <w:lang w:val="en-GB"/>
        </w:rPr>
        <w:t>ns are presented under section 7</w:t>
      </w:r>
      <w:r>
        <w:rPr>
          <w:rFonts w:asciiTheme="majorHAnsi" w:hAnsiTheme="majorHAnsi"/>
          <w:lang w:val="en-GB"/>
        </w:rPr>
        <w:t xml:space="preserve"> of the present Call for Proposals. </w:t>
      </w: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F4574B" w:rsidRDefault="00F4574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AB601B" w:rsidRDefault="00AB601B" w:rsidP="000544A9">
      <w:pPr>
        <w:rPr>
          <w:rFonts w:asciiTheme="majorHAnsi" w:hAnsiTheme="majorHAnsi"/>
          <w:b/>
          <w:u w:val="single"/>
          <w:lang w:val="en-GB"/>
        </w:rPr>
      </w:pPr>
    </w:p>
    <w:p w:rsidR="001A658C" w:rsidRDefault="001A658C" w:rsidP="000544A9">
      <w:pPr>
        <w:rPr>
          <w:rFonts w:asciiTheme="majorHAnsi" w:hAnsiTheme="majorHAnsi"/>
          <w:b/>
          <w:u w:val="single"/>
          <w:lang w:val="en-GB"/>
        </w:rPr>
      </w:pPr>
    </w:p>
    <w:p w:rsidR="007A3687" w:rsidRDefault="007A3687" w:rsidP="000544A9">
      <w:pPr>
        <w:rPr>
          <w:rFonts w:asciiTheme="majorHAnsi" w:hAnsiTheme="majorHAnsi"/>
          <w:b/>
          <w:u w:val="single"/>
          <w:lang w:val="en-GB"/>
        </w:rPr>
      </w:pPr>
    </w:p>
    <w:p w:rsidR="008E148D" w:rsidRPr="008912FD" w:rsidRDefault="00714B70" w:rsidP="000544A9">
      <w:pPr>
        <w:rPr>
          <w:rFonts w:asciiTheme="majorHAnsi" w:hAnsiTheme="majorHAnsi"/>
          <w:b/>
          <w:u w:val="single"/>
          <w:lang w:val="en-GB"/>
        </w:rPr>
      </w:pPr>
      <w:r>
        <w:rPr>
          <w:rFonts w:asciiTheme="majorHAnsi" w:hAnsiTheme="majorHAnsi"/>
          <w:b/>
          <w:u w:val="single"/>
          <w:lang w:val="en-GB"/>
        </w:rPr>
        <w:lastRenderedPageBreak/>
        <w:t>Section 5: Phase 1 Application</w:t>
      </w:r>
    </w:p>
    <w:p w:rsidR="008912FD" w:rsidRDefault="008912FD" w:rsidP="000544A9">
      <w:pPr>
        <w:rPr>
          <w:rFonts w:asciiTheme="majorHAnsi" w:hAnsiTheme="majorHAnsi"/>
          <w:lang w:val="en-GB"/>
        </w:rPr>
      </w:pPr>
    </w:p>
    <w:p w:rsidR="008912FD" w:rsidRDefault="008912FD" w:rsidP="000544A9">
      <w:pPr>
        <w:rPr>
          <w:rFonts w:asciiTheme="majorHAnsi" w:hAnsiTheme="majorHAnsi"/>
        </w:rPr>
      </w:pPr>
      <w:r w:rsidRPr="008912FD">
        <w:rPr>
          <w:rFonts w:asciiTheme="majorHAnsi" w:hAnsiTheme="majorHAnsi"/>
        </w:rPr>
        <w:t>Projects wishing to apply for funding within the frame of this Call for Proposals are i</w:t>
      </w:r>
      <w:r w:rsidR="00F5250F">
        <w:rPr>
          <w:rFonts w:asciiTheme="majorHAnsi" w:hAnsiTheme="majorHAnsi"/>
        </w:rPr>
        <w:t>nvited to complete the Phase 1</w:t>
      </w:r>
      <w:r w:rsidR="00714B70">
        <w:rPr>
          <w:rFonts w:asciiTheme="majorHAnsi" w:hAnsiTheme="majorHAnsi"/>
        </w:rPr>
        <w:t xml:space="preserve"> A</w:t>
      </w:r>
      <w:r w:rsidRPr="008912FD">
        <w:rPr>
          <w:rFonts w:asciiTheme="majorHAnsi" w:hAnsiTheme="majorHAnsi"/>
        </w:rPr>
        <w:t>pplication online, through Synergie-CTE</w:t>
      </w:r>
      <w:r w:rsidR="00B95F35">
        <w:rPr>
          <w:rFonts w:asciiTheme="majorHAnsi" w:hAnsiTheme="majorHAnsi"/>
        </w:rPr>
        <w:t xml:space="preserve"> 14-20</w:t>
      </w:r>
      <w:r w:rsidRPr="008912FD">
        <w:rPr>
          <w:rFonts w:asciiTheme="majorHAnsi" w:hAnsiTheme="majorHAnsi"/>
        </w:rPr>
        <w:t xml:space="preserve"> in English.</w:t>
      </w:r>
    </w:p>
    <w:p w:rsidR="008912FD" w:rsidRDefault="008912FD" w:rsidP="000544A9">
      <w:pPr>
        <w:rPr>
          <w:rFonts w:asciiTheme="majorHAnsi" w:hAnsiTheme="majorHAnsi"/>
        </w:rPr>
      </w:pPr>
    </w:p>
    <w:p w:rsidR="008912FD" w:rsidRDefault="008912FD" w:rsidP="008912FD">
      <w:pPr>
        <w:jc w:val="both"/>
        <w:rPr>
          <w:rFonts w:asciiTheme="majorHAnsi" w:hAnsiTheme="majorHAnsi"/>
          <w:bCs/>
          <w:lang w:val="en-US"/>
        </w:rPr>
      </w:pPr>
      <w:r w:rsidRPr="008912FD">
        <w:rPr>
          <w:rFonts w:asciiTheme="majorHAnsi" w:hAnsiTheme="majorHAnsi"/>
          <w:bCs/>
          <w:lang w:val="en-US"/>
        </w:rPr>
        <w:t>Pro</w:t>
      </w:r>
      <w:r w:rsidR="00F5250F">
        <w:rPr>
          <w:rFonts w:asciiTheme="majorHAnsi" w:hAnsiTheme="majorHAnsi"/>
          <w:bCs/>
          <w:lang w:val="en-US"/>
        </w:rPr>
        <w:t>posals for Phase 1 mainly cover</w:t>
      </w:r>
      <w:r w:rsidRPr="008912FD">
        <w:rPr>
          <w:rFonts w:asciiTheme="majorHAnsi" w:hAnsiTheme="majorHAnsi"/>
          <w:bCs/>
          <w:lang w:val="en-US"/>
        </w:rPr>
        <w:t xml:space="preserve"> the initial 6 months (in terms of work </w:t>
      </w:r>
      <w:proofErr w:type="spellStart"/>
      <w:r w:rsidRPr="008912FD">
        <w:rPr>
          <w:rFonts w:asciiTheme="majorHAnsi" w:hAnsiTheme="majorHAnsi"/>
          <w:bCs/>
          <w:lang w:val="en-US"/>
        </w:rPr>
        <w:t>programme</w:t>
      </w:r>
      <w:proofErr w:type="spellEnd"/>
      <w:r w:rsidRPr="008912FD">
        <w:rPr>
          <w:rFonts w:asciiTheme="majorHAnsi" w:hAnsiTheme="majorHAnsi"/>
          <w:bCs/>
          <w:lang w:val="en-US"/>
        </w:rPr>
        <w:t xml:space="preserve"> and budg</w:t>
      </w:r>
      <w:r w:rsidR="00F5250F">
        <w:rPr>
          <w:rFonts w:asciiTheme="majorHAnsi" w:hAnsiTheme="majorHAnsi"/>
          <w:bCs/>
          <w:lang w:val="en-US"/>
        </w:rPr>
        <w:t>et) but also introduce</w:t>
      </w:r>
      <w:r w:rsidRPr="008912FD">
        <w:rPr>
          <w:rFonts w:asciiTheme="majorHAnsi" w:hAnsiTheme="majorHAnsi"/>
          <w:bCs/>
          <w:lang w:val="en-US"/>
        </w:rPr>
        <w:t xml:space="preserve"> first </w:t>
      </w:r>
      <w:r>
        <w:rPr>
          <w:rFonts w:asciiTheme="majorHAnsi" w:hAnsiTheme="majorHAnsi"/>
          <w:bCs/>
          <w:lang w:val="en-US"/>
        </w:rPr>
        <w:t xml:space="preserve">thematic and methodological </w:t>
      </w:r>
      <w:r w:rsidRPr="008912FD">
        <w:rPr>
          <w:rFonts w:asciiTheme="majorHAnsi" w:hAnsiTheme="majorHAnsi"/>
          <w:bCs/>
          <w:lang w:val="en-US"/>
        </w:rPr>
        <w:t>components related to Phase 2 so as to provide elements on what will be implemented if the project is approved.</w:t>
      </w:r>
    </w:p>
    <w:p w:rsidR="008912FD" w:rsidRDefault="008912FD" w:rsidP="008912FD">
      <w:pPr>
        <w:jc w:val="both"/>
        <w:rPr>
          <w:rFonts w:asciiTheme="majorHAnsi" w:hAnsiTheme="majorHAnsi"/>
          <w:bCs/>
          <w:lang w:val="en-US"/>
        </w:rPr>
      </w:pPr>
    </w:p>
    <w:p w:rsidR="008912FD" w:rsidRDefault="008912FD" w:rsidP="008912FD">
      <w:pPr>
        <w:jc w:val="both"/>
        <w:rPr>
          <w:rFonts w:asciiTheme="majorHAnsi" w:hAnsiTheme="majorHAnsi"/>
          <w:bCs/>
          <w:lang w:val="en-US"/>
        </w:rPr>
      </w:pPr>
      <w:r>
        <w:rPr>
          <w:rFonts w:asciiTheme="majorHAnsi" w:hAnsiTheme="majorHAnsi"/>
          <w:bCs/>
          <w:lang w:val="en-US"/>
        </w:rPr>
        <w:t>Here below the list of the main sections to be completed in order to submit a Phase 1 Proposal:</w:t>
      </w:r>
    </w:p>
    <w:p w:rsidR="008912FD" w:rsidRDefault="008912FD" w:rsidP="008912FD">
      <w:pPr>
        <w:jc w:val="both"/>
        <w:rPr>
          <w:rFonts w:asciiTheme="majorHAnsi" w:hAnsiTheme="majorHAnsi"/>
          <w:bCs/>
          <w:lang w:val="en-US"/>
        </w:rPr>
      </w:pPr>
    </w:p>
    <w:p w:rsidR="0018595B" w:rsidRDefault="0018595B" w:rsidP="008912FD">
      <w:pPr>
        <w:pStyle w:val="Paragraphedeliste"/>
        <w:numPr>
          <w:ilvl w:val="0"/>
          <w:numId w:val="11"/>
        </w:numPr>
        <w:jc w:val="both"/>
        <w:rPr>
          <w:rFonts w:asciiTheme="majorHAnsi" w:hAnsiTheme="majorHAnsi"/>
          <w:bCs/>
          <w:lang w:val="en-US"/>
        </w:rPr>
      </w:pPr>
      <w:r w:rsidRPr="0018595B">
        <w:rPr>
          <w:rFonts w:asciiTheme="majorHAnsi" w:hAnsiTheme="majorHAnsi"/>
          <w:b/>
          <w:bCs/>
          <w:lang w:val="en-US"/>
        </w:rPr>
        <w:t>Presentation of the project proposal</w:t>
      </w:r>
      <w:r>
        <w:rPr>
          <w:rFonts w:asciiTheme="majorHAnsi" w:hAnsiTheme="majorHAnsi"/>
          <w:bCs/>
          <w:lang w:val="en-US"/>
        </w:rPr>
        <w:t>: applicants shall define the main issue/policy challenge to be addressed by the network, highlighting the link with the EU2020 strategy and the Thematic Objectives for Cohesion Policy 2014 as well as explaining how the project will contribute to the specific objective for Action Planning Networks</w:t>
      </w:r>
    </w:p>
    <w:p w:rsidR="0018595B" w:rsidRDefault="0018595B" w:rsidP="0018595B">
      <w:pPr>
        <w:pStyle w:val="Paragraphedeliste"/>
        <w:jc w:val="both"/>
        <w:rPr>
          <w:rFonts w:asciiTheme="majorHAnsi" w:hAnsiTheme="majorHAnsi"/>
          <w:bCs/>
          <w:lang w:val="en-US"/>
        </w:rPr>
      </w:pPr>
    </w:p>
    <w:p w:rsidR="00B11FC3" w:rsidRDefault="0018595B" w:rsidP="00B11FC3">
      <w:pPr>
        <w:pStyle w:val="Paragraphedeliste"/>
        <w:numPr>
          <w:ilvl w:val="0"/>
          <w:numId w:val="11"/>
        </w:numPr>
        <w:jc w:val="both"/>
        <w:rPr>
          <w:rFonts w:asciiTheme="majorHAnsi" w:hAnsiTheme="majorHAnsi"/>
          <w:bCs/>
          <w:lang w:val="en-US"/>
        </w:rPr>
      </w:pPr>
      <w:r w:rsidRPr="0018595B">
        <w:rPr>
          <w:rFonts w:asciiTheme="majorHAnsi" w:hAnsiTheme="majorHAnsi"/>
          <w:b/>
          <w:bCs/>
          <w:lang w:val="en-US"/>
        </w:rPr>
        <w:t>Presentation of the main approach proposed</w:t>
      </w:r>
      <w:r>
        <w:rPr>
          <w:rFonts w:asciiTheme="majorHAnsi" w:hAnsiTheme="majorHAnsi"/>
          <w:bCs/>
          <w:lang w:val="en-US"/>
        </w:rPr>
        <w:t xml:space="preserve">: applicants shall describe the methodological approach they want </w:t>
      </w:r>
      <w:r w:rsidR="00F5250F">
        <w:rPr>
          <w:rFonts w:asciiTheme="majorHAnsi" w:hAnsiTheme="majorHAnsi"/>
          <w:bCs/>
          <w:lang w:val="en-US"/>
        </w:rPr>
        <w:t xml:space="preserve">to </w:t>
      </w:r>
      <w:r>
        <w:rPr>
          <w:rFonts w:asciiTheme="majorHAnsi" w:hAnsiTheme="majorHAnsi"/>
          <w:bCs/>
          <w:lang w:val="en-US"/>
        </w:rPr>
        <w:t>apply in order to facilitate the transnational exchange activities at transnational level and the local activities for the co-production of Integrated Action Plans. Under this section applicants shall demonstrate how the proposed methodological approach, actions and deliverables are logically interlinked.</w:t>
      </w:r>
    </w:p>
    <w:p w:rsidR="00B11FC3" w:rsidRPr="00B11FC3" w:rsidRDefault="00B11FC3" w:rsidP="00B11FC3">
      <w:pPr>
        <w:jc w:val="both"/>
        <w:rPr>
          <w:rFonts w:asciiTheme="majorHAnsi" w:hAnsiTheme="majorHAnsi"/>
          <w:b/>
          <w:bCs/>
          <w:lang w:val="en-US"/>
        </w:rPr>
      </w:pPr>
    </w:p>
    <w:p w:rsidR="00773654" w:rsidRPr="00773654" w:rsidRDefault="0018595B" w:rsidP="00B11FC3">
      <w:pPr>
        <w:pStyle w:val="Paragraphedeliste"/>
        <w:numPr>
          <w:ilvl w:val="0"/>
          <w:numId w:val="11"/>
        </w:numPr>
        <w:jc w:val="both"/>
        <w:rPr>
          <w:rFonts w:asciiTheme="majorHAnsi" w:hAnsiTheme="majorHAnsi"/>
          <w:bCs/>
          <w:lang w:val="en-US"/>
        </w:rPr>
      </w:pPr>
      <w:r w:rsidRPr="00B11FC3">
        <w:rPr>
          <w:rFonts w:asciiTheme="majorHAnsi" w:hAnsiTheme="majorHAnsi"/>
          <w:b/>
          <w:bCs/>
          <w:lang w:val="en-US"/>
        </w:rPr>
        <w:t xml:space="preserve">Presentation of the proposed </w:t>
      </w:r>
      <w:r w:rsidR="005837E8">
        <w:rPr>
          <w:rFonts w:asciiTheme="majorHAnsi" w:hAnsiTheme="majorHAnsi"/>
          <w:b/>
          <w:bCs/>
          <w:lang w:val="en-US"/>
        </w:rPr>
        <w:t xml:space="preserve">initial </w:t>
      </w:r>
      <w:r w:rsidRPr="00B11FC3">
        <w:rPr>
          <w:rFonts w:asciiTheme="majorHAnsi" w:hAnsiTheme="majorHAnsi"/>
          <w:b/>
          <w:bCs/>
          <w:lang w:val="en-US"/>
        </w:rPr>
        <w:t xml:space="preserve">partnership for Phase 1: </w:t>
      </w:r>
      <w:r w:rsidRPr="00B11FC3">
        <w:rPr>
          <w:rFonts w:asciiTheme="majorHAnsi" w:hAnsiTheme="majorHAnsi"/>
          <w:bCs/>
          <w:lang w:val="en-US"/>
        </w:rPr>
        <w:t xml:space="preserve"> as already stressed above, </w:t>
      </w:r>
      <w:r w:rsidRPr="00B11FC3">
        <w:rPr>
          <w:rFonts w:asciiTheme="majorHAnsi" w:hAnsiTheme="majorHAnsi"/>
        </w:rPr>
        <w:t xml:space="preserve">transnational partnerships for Action Planning Networks shall be constituted in two steps </w:t>
      </w:r>
      <w:r w:rsidR="00B11FC3" w:rsidRPr="00B11FC3">
        <w:rPr>
          <w:rFonts w:asciiTheme="majorHAnsi" w:hAnsiTheme="majorHAnsi"/>
        </w:rPr>
        <w:t xml:space="preserve">following the 2-stage approach for network creation. </w:t>
      </w:r>
      <w:r w:rsidR="00773654">
        <w:rPr>
          <w:rFonts w:asciiTheme="majorHAnsi" w:hAnsiTheme="majorHAnsi"/>
        </w:rPr>
        <w:t xml:space="preserve"> In the fra</w:t>
      </w:r>
      <w:r w:rsidR="005837E8">
        <w:rPr>
          <w:rFonts w:asciiTheme="majorHAnsi" w:hAnsiTheme="majorHAnsi"/>
        </w:rPr>
        <w:t>me</w:t>
      </w:r>
      <w:r w:rsidR="00773654">
        <w:rPr>
          <w:rFonts w:asciiTheme="majorHAnsi" w:hAnsiTheme="majorHAnsi"/>
        </w:rPr>
        <w:t>work of the Phase 1 Application applicants are requested to present only partners included in the initial partnership. More especially applicants are requested to highlight:</w:t>
      </w:r>
    </w:p>
    <w:p w:rsidR="00773654" w:rsidRPr="00773654" w:rsidRDefault="00773654" w:rsidP="00773654">
      <w:pPr>
        <w:pStyle w:val="Paragraphedeliste"/>
        <w:rPr>
          <w:rFonts w:asciiTheme="majorHAnsi" w:hAnsiTheme="majorHAnsi"/>
          <w:bCs/>
          <w:lang w:val="en-US"/>
        </w:rPr>
      </w:pPr>
    </w:p>
    <w:p w:rsidR="005837E8" w:rsidRDefault="005837E8" w:rsidP="00773654">
      <w:pPr>
        <w:pStyle w:val="Paragraphedeliste"/>
        <w:numPr>
          <w:ilvl w:val="2"/>
          <w:numId w:val="11"/>
        </w:numPr>
        <w:jc w:val="both"/>
        <w:rPr>
          <w:rFonts w:asciiTheme="majorHAnsi" w:hAnsiTheme="majorHAnsi"/>
          <w:bCs/>
          <w:lang w:val="en-US"/>
        </w:rPr>
      </w:pPr>
      <w:r>
        <w:rPr>
          <w:rFonts w:asciiTheme="majorHAnsi" w:hAnsiTheme="majorHAnsi"/>
          <w:bCs/>
          <w:lang w:val="en-US"/>
        </w:rPr>
        <w:t>The local situation of initial partners in relation to the policy issue/topic addressed by the network</w:t>
      </w:r>
    </w:p>
    <w:p w:rsidR="00773654" w:rsidRDefault="00773654" w:rsidP="00773654">
      <w:pPr>
        <w:pStyle w:val="Paragraphedeliste"/>
        <w:numPr>
          <w:ilvl w:val="2"/>
          <w:numId w:val="11"/>
        </w:numPr>
        <w:jc w:val="both"/>
        <w:rPr>
          <w:rFonts w:asciiTheme="majorHAnsi" w:hAnsiTheme="majorHAnsi"/>
          <w:bCs/>
          <w:lang w:val="en-US"/>
        </w:rPr>
      </w:pPr>
      <w:r w:rsidRPr="00773654">
        <w:rPr>
          <w:rFonts w:asciiTheme="majorHAnsi" w:hAnsiTheme="majorHAnsi"/>
          <w:bCs/>
          <w:lang w:val="en-US"/>
        </w:rPr>
        <w:t xml:space="preserve">The experience of </w:t>
      </w:r>
      <w:r>
        <w:rPr>
          <w:rFonts w:asciiTheme="majorHAnsi" w:hAnsiTheme="majorHAnsi"/>
          <w:bCs/>
          <w:lang w:val="en-US"/>
        </w:rPr>
        <w:t>initial partner</w:t>
      </w:r>
      <w:r w:rsidR="005837E8">
        <w:rPr>
          <w:rFonts w:asciiTheme="majorHAnsi" w:hAnsiTheme="majorHAnsi"/>
          <w:bCs/>
          <w:lang w:val="en-US"/>
        </w:rPr>
        <w:t>s</w:t>
      </w:r>
      <w:r>
        <w:rPr>
          <w:rFonts w:asciiTheme="majorHAnsi" w:hAnsiTheme="majorHAnsi"/>
          <w:bCs/>
          <w:lang w:val="en-US"/>
        </w:rPr>
        <w:t xml:space="preserve"> in dealing with the policy issue/topic addressed by the network</w:t>
      </w:r>
      <w:r w:rsidR="005837E8">
        <w:rPr>
          <w:rFonts w:asciiTheme="majorHAnsi" w:hAnsiTheme="majorHAnsi"/>
          <w:bCs/>
          <w:lang w:val="en-US"/>
        </w:rPr>
        <w:t xml:space="preserve"> and their potential contribution to the exchange and learning activities</w:t>
      </w:r>
    </w:p>
    <w:p w:rsidR="00773654" w:rsidRPr="00773654" w:rsidRDefault="005837E8" w:rsidP="00773654">
      <w:pPr>
        <w:pStyle w:val="Paragraphedeliste"/>
        <w:numPr>
          <w:ilvl w:val="2"/>
          <w:numId w:val="11"/>
        </w:numPr>
        <w:jc w:val="both"/>
        <w:rPr>
          <w:rFonts w:asciiTheme="majorHAnsi" w:hAnsiTheme="majorHAnsi"/>
          <w:bCs/>
          <w:lang w:val="en-US"/>
        </w:rPr>
      </w:pPr>
      <w:r>
        <w:rPr>
          <w:rFonts w:asciiTheme="majorHAnsi" w:hAnsiTheme="majorHAnsi"/>
          <w:bCs/>
          <w:lang w:val="en-US"/>
        </w:rPr>
        <w:t>The specific needs and expected results of initial partners</w:t>
      </w:r>
    </w:p>
    <w:p w:rsidR="00773654" w:rsidRDefault="00773654" w:rsidP="00773654">
      <w:pPr>
        <w:pStyle w:val="Paragraphedeliste"/>
        <w:rPr>
          <w:rFonts w:asciiTheme="majorHAnsi" w:hAnsiTheme="majorHAnsi"/>
        </w:rPr>
      </w:pPr>
    </w:p>
    <w:p w:rsidR="00B95F35" w:rsidRDefault="00B95F35" w:rsidP="00773654">
      <w:pPr>
        <w:pStyle w:val="Paragraphedeliste"/>
        <w:rPr>
          <w:rFonts w:asciiTheme="majorHAnsi" w:hAnsiTheme="majorHAnsi"/>
        </w:rPr>
      </w:pPr>
    </w:p>
    <w:p w:rsidR="00B95F35" w:rsidRDefault="00B95F35" w:rsidP="00773654">
      <w:pPr>
        <w:pStyle w:val="Paragraphedeliste"/>
        <w:rPr>
          <w:rFonts w:asciiTheme="majorHAnsi" w:hAnsiTheme="majorHAnsi"/>
        </w:rPr>
      </w:pPr>
    </w:p>
    <w:p w:rsidR="00B95F35" w:rsidRDefault="00B95F35" w:rsidP="00773654">
      <w:pPr>
        <w:pStyle w:val="Paragraphedeliste"/>
        <w:rPr>
          <w:rFonts w:asciiTheme="majorHAnsi" w:hAnsiTheme="majorHAnsi"/>
        </w:rPr>
      </w:pPr>
    </w:p>
    <w:p w:rsidR="00B95F35" w:rsidRDefault="00EB284E" w:rsidP="00773654">
      <w:pPr>
        <w:pStyle w:val="Paragraphedeliste"/>
        <w:rPr>
          <w:rFonts w:asciiTheme="majorHAnsi" w:hAnsiTheme="majorHAnsi"/>
        </w:rPr>
      </w:pPr>
      <w:r w:rsidRPr="00EB284E">
        <w:rPr>
          <w:rFonts w:asciiTheme="majorHAnsi" w:hAnsiTheme="majorHAnsi"/>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20.15pt;margin-top:-17.2pt;width:427.15pt;height:207.75pt;z-index:251660288;mso-height-percent:200;mso-height-percent:200;mso-width-relative:margin;mso-height-relative:margin">
            <v:textbox style="mso-fit-shape-to-text:t">
              <w:txbxContent>
                <w:p w:rsidR="004A1CD9" w:rsidRPr="005837E8" w:rsidRDefault="004A1CD9">
                  <w:pPr>
                    <w:rPr>
                      <w:rFonts w:asciiTheme="majorHAnsi" w:hAnsiTheme="majorHAnsi"/>
                      <w:b/>
                      <w:u w:val="single"/>
                      <w:lang w:val="en-US"/>
                    </w:rPr>
                  </w:pPr>
                  <w:r w:rsidRPr="005837E8">
                    <w:rPr>
                      <w:rFonts w:asciiTheme="majorHAnsi" w:hAnsiTheme="majorHAnsi"/>
                      <w:b/>
                      <w:u w:val="single"/>
                      <w:lang w:val="en-US"/>
                    </w:rPr>
                    <w:t>Initial partnership for Action Planning Networks</w:t>
                  </w:r>
                </w:p>
                <w:p w:rsidR="004A1CD9" w:rsidRDefault="004A1CD9" w:rsidP="005837E8">
                  <w:pPr>
                    <w:jc w:val="both"/>
                    <w:rPr>
                      <w:rFonts w:asciiTheme="majorHAnsi" w:hAnsiTheme="majorHAnsi"/>
                      <w:lang w:val="en-US"/>
                    </w:rPr>
                  </w:pPr>
                </w:p>
                <w:p w:rsidR="004A1CD9" w:rsidRPr="005837E8" w:rsidRDefault="004A1CD9" w:rsidP="005837E8">
                  <w:pPr>
                    <w:jc w:val="both"/>
                    <w:rPr>
                      <w:rFonts w:asciiTheme="majorHAnsi" w:hAnsiTheme="majorHAnsi"/>
                      <w:bCs/>
                      <w:lang w:val="en-US"/>
                    </w:rPr>
                  </w:pPr>
                  <w:r w:rsidRPr="005837E8">
                    <w:rPr>
                      <w:rFonts w:asciiTheme="majorHAnsi" w:hAnsiTheme="majorHAnsi"/>
                    </w:rPr>
                    <w:t xml:space="preserve">The initial transnational partnership for Phase 1 shall respect a series of principles that form part of the eligibility criteria for the Phase 1 application </w:t>
                  </w:r>
                  <w:r w:rsidRPr="001819EE">
                    <w:rPr>
                      <w:rFonts w:asciiTheme="majorHAnsi" w:hAnsiTheme="majorHAnsi"/>
                    </w:rPr>
                    <w:t>(See Section 7).</w:t>
                  </w:r>
                  <w:r w:rsidRPr="005837E8">
                    <w:rPr>
                      <w:rFonts w:asciiTheme="majorHAnsi" w:hAnsiTheme="majorHAnsi"/>
                    </w:rPr>
                    <w:t xml:space="preserve"> Concerning the initial partnership these criteria require that the partnership shall:</w:t>
                  </w:r>
                </w:p>
                <w:p w:rsidR="004A1CD9" w:rsidRDefault="004A1CD9" w:rsidP="005837E8">
                  <w:pPr>
                    <w:numPr>
                      <w:ilvl w:val="0"/>
                      <w:numId w:val="13"/>
                    </w:numPr>
                    <w:suppressAutoHyphens/>
                    <w:spacing w:before="120"/>
                    <w:ind w:left="720"/>
                    <w:jc w:val="both"/>
                    <w:rPr>
                      <w:rFonts w:asciiTheme="majorHAnsi" w:hAnsiTheme="majorHAnsi"/>
                      <w:lang w:val="en-GB"/>
                    </w:rPr>
                  </w:pPr>
                  <w:r>
                    <w:rPr>
                      <w:rFonts w:asciiTheme="majorHAnsi" w:hAnsiTheme="majorHAnsi"/>
                      <w:lang w:val="en-GB"/>
                    </w:rPr>
                    <w:t>Include a candidate Lead Partner. Only cities can be candidate Lead Partners</w:t>
                  </w:r>
                </w:p>
                <w:p w:rsidR="004A1CD9" w:rsidRPr="00B11FC3" w:rsidRDefault="004A1CD9" w:rsidP="005837E8">
                  <w:pPr>
                    <w:numPr>
                      <w:ilvl w:val="0"/>
                      <w:numId w:val="13"/>
                    </w:numPr>
                    <w:suppressAutoHyphens/>
                    <w:spacing w:before="120"/>
                    <w:ind w:left="720"/>
                    <w:jc w:val="both"/>
                    <w:rPr>
                      <w:rFonts w:asciiTheme="majorHAnsi" w:hAnsiTheme="majorHAnsi"/>
                      <w:lang w:val="en-GB"/>
                    </w:rPr>
                  </w:pPr>
                  <w:r w:rsidRPr="00B11FC3">
                    <w:rPr>
                      <w:rFonts w:asciiTheme="majorHAnsi" w:hAnsiTheme="majorHAnsi"/>
                      <w:lang w:val="en-GB"/>
                    </w:rPr>
                    <w:t>Be composed by minimum 4 and maximum 6 cities including the Lead Partner</w:t>
                  </w:r>
                  <w:r>
                    <w:rPr>
                      <w:rFonts w:asciiTheme="majorHAnsi" w:hAnsiTheme="majorHAnsi"/>
                      <w:lang w:val="en-GB"/>
                    </w:rPr>
                    <w:t>. Only cities can be included in the initial partnership</w:t>
                  </w:r>
                  <w:r w:rsidRPr="00B11FC3">
                    <w:rPr>
                      <w:rFonts w:asciiTheme="majorHAnsi" w:hAnsiTheme="majorHAnsi"/>
                      <w:lang w:val="en-GB"/>
                    </w:rPr>
                    <w:t xml:space="preserve"> </w:t>
                  </w:r>
                </w:p>
                <w:p w:rsidR="004A1CD9" w:rsidRPr="00B11FC3" w:rsidRDefault="004A1CD9" w:rsidP="005837E8">
                  <w:pPr>
                    <w:numPr>
                      <w:ilvl w:val="0"/>
                      <w:numId w:val="13"/>
                    </w:numPr>
                    <w:suppressAutoHyphens/>
                    <w:spacing w:before="120"/>
                    <w:ind w:left="720"/>
                    <w:jc w:val="both"/>
                    <w:rPr>
                      <w:rFonts w:asciiTheme="majorHAnsi" w:hAnsiTheme="majorHAnsi"/>
                      <w:lang w:val="en-GB"/>
                    </w:rPr>
                  </w:pPr>
                  <w:r w:rsidRPr="00B11FC3">
                    <w:rPr>
                      <w:rFonts w:asciiTheme="majorHAnsi" w:hAnsiTheme="majorHAnsi"/>
                      <w:lang w:val="en-GB"/>
                    </w:rPr>
                    <w:t>Include cities from at least 3 different Member/ Partner States</w:t>
                  </w:r>
                </w:p>
                <w:p w:rsidR="004A1CD9" w:rsidRPr="001522E8" w:rsidRDefault="004A1CD9" w:rsidP="005837E8">
                  <w:pPr>
                    <w:numPr>
                      <w:ilvl w:val="1"/>
                      <w:numId w:val="11"/>
                    </w:numPr>
                    <w:suppressAutoHyphens/>
                    <w:spacing w:before="120"/>
                    <w:ind w:left="720"/>
                    <w:jc w:val="both"/>
                    <w:rPr>
                      <w:rFonts w:asciiTheme="majorHAnsi" w:hAnsiTheme="majorHAnsi"/>
                      <w:b/>
                      <w:bCs/>
                      <w:lang w:val="en-US"/>
                    </w:rPr>
                  </w:pPr>
                  <w:r w:rsidRPr="00B11FC3">
                    <w:rPr>
                      <w:rFonts w:asciiTheme="majorHAnsi" w:hAnsiTheme="majorHAnsi"/>
                      <w:lang w:val="en-GB"/>
                    </w:rPr>
                    <w:t>Be balanced in terms of cities from Less Developed and More Developed regions</w:t>
                  </w:r>
                  <w:r>
                    <w:rPr>
                      <w:rFonts w:asciiTheme="majorHAnsi" w:hAnsiTheme="majorHAnsi"/>
                      <w:lang w:val="en-GB"/>
                    </w:rPr>
                    <w:t>, with 2 cities from Less Developed regions minimum</w:t>
                  </w:r>
                </w:p>
                <w:p w:rsidR="004A1CD9" w:rsidRPr="005837E8" w:rsidRDefault="004A1CD9">
                  <w:pPr>
                    <w:rPr>
                      <w:rFonts w:asciiTheme="majorHAnsi" w:hAnsiTheme="majorHAnsi"/>
                      <w:b/>
                      <w:lang w:val="en-US"/>
                    </w:rPr>
                  </w:pPr>
                </w:p>
              </w:txbxContent>
            </v:textbox>
          </v:shape>
        </w:pict>
      </w:r>
    </w:p>
    <w:p w:rsidR="005837E8" w:rsidRDefault="005837E8" w:rsidP="00773654">
      <w:pPr>
        <w:pStyle w:val="Paragraphedeliste"/>
        <w:rPr>
          <w:rFonts w:asciiTheme="majorHAnsi" w:hAnsiTheme="majorHAnsi"/>
        </w:rPr>
      </w:pPr>
    </w:p>
    <w:p w:rsidR="005837E8" w:rsidRPr="00773654" w:rsidRDefault="005837E8" w:rsidP="00773654">
      <w:pPr>
        <w:pStyle w:val="Paragraphedeliste"/>
        <w:rPr>
          <w:rFonts w:asciiTheme="majorHAnsi" w:hAnsiTheme="majorHAnsi"/>
        </w:rPr>
      </w:pPr>
    </w:p>
    <w:p w:rsidR="00773654" w:rsidRPr="00773654" w:rsidRDefault="00773654" w:rsidP="005837E8">
      <w:pPr>
        <w:pStyle w:val="Paragraphedeliste"/>
        <w:jc w:val="both"/>
        <w:rPr>
          <w:rFonts w:asciiTheme="majorHAnsi" w:hAnsiTheme="majorHAnsi"/>
          <w:bCs/>
          <w:lang w:val="en-US"/>
        </w:rPr>
      </w:pPr>
    </w:p>
    <w:p w:rsidR="00773654" w:rsidRPr="00773654" w:rsidRDefault="00773654" w:rsidP="00773654">
      <w:pPr>
        <w:pStyle w:val="Paragraphedeliste"/>
        <w:rPr>
          <w:rFonts w:asciiTheme="majorHAnsi" w:hAnsiTheme="majorHAnsi"/>
        </w:rPr>
      </w:pPr>
    </w:p>
    <w:p w:rsidR="005837E8" w:rsidRPr="005837E8" w:rsidRDefault="005837E8" w:rsidP="00B95F35">
      <w:pPr>
        <w:pStyle w:val="Paragraphedeliste"/>
        <w:jc w:val="both"/>
        <w:rPr>
          <w:rFonts w:asciiTheme="majorHAnsi" w:hAnsiTheme="majorHAnsi"/>
          <w:bCs/>
          <w:lang w:val="en-US"/>
        </w:rPr>
      </w:pPr>
    </w:p>
    <w:p w:rsidR="005837E8" w:rsidRPr="005837E8" w:rsidRDefault="005837E8" w:rsidP="00B95F35">
      <w:pPr>
        <w:pStyle w:val="Paragraphedeliste"/>
        <w:jc w:val="both"/>
        <w:rPr>
          <w:rFonts w:asciiTheme="majorHAnsi" w:hAnsiTheme="majorHAnsi"/>
          <w:bCs/>
          <w:lang w:val="en-US"/>
        </w:rPr>
      </w:pPr>
    </w:p>
    <w:p w:rsidR="005837E8" w:rsidRPr="005837E8" w:rsidRDefault="005837E8" w:rsidP="00B95F35">
      <w:pPr>
        <w:pStyle w:val="Paragraphedeliste"/>
        <w:jc w:val="both"/>
        <w:rPr>
          <w:rFonts w:asciiTheme="majorHAnsi" w:hAnsiTheme="majorHAnsi"/>
          <w:bCs/>
          <w:lang w:val="en-US"/>
        </w:rPr>
      </w:pPr>
    </w:p>
    <w:p w:rsidR="001522E8" w:rsidRPr="001522E8" w:rsidRDefault="001522E8" w:rsidP="001522E8">
      <w:pPr>
        <w:suppressAutoHyphens/>
        <w:spacing w:before="120"/>
        <w:ind w:left="1440"/>
        <w:jc w:val="both"/>
        <w:rPr>
          <w:rFonts w:asciiTheme="majorHAnsi" w:hAnsiTheme="majorHAnsi"/>
          <w:b/>
          <w:bCs/>
          <w:lang w:val="en-US"/>
        </w:rPr>
      </w:pPr>
    </w:p>
    <w:p w:rsidR="00B95F35" w:rsidRPr="001A658C" w:rsidRDefault="00B95F35" w:rsidP="001A658C">
      <w:pPr>
        <w:jc w:val="both"/>
        <w:rPr>
          <w:rFonts w:asciiTheme="majorHAnsi" w:hAnsiTheme="majorHAnsi"/>
        </w:rPr>
      </w:pPr>
    </w:p>
    <w:p w:rsidR="005837E8" w:rsidRDefault="00B11FC3" w:rsidP="005837E8">
      <w:pPr>
        <w:pStyle w:val="Paragraphedeliste"/>
        <w:numPr>
          <w:ilvl w:val="0"/>
          <w:numId w:val="11"/>
        </w:numPr>
        <w:jc w:val="both"/>
        <w:rPr>
          <w:rFonts w:asciiTheme="majorHAnsi" w:hAnsiTheme="majorHAnsi"/>
        </w:rPr>
      </w:pPr>
      <w:r w:rsidRPr="001522E8">
        <w:rPr>
          <w:rFonts w:asciiTheme="majorHAnsi" w:hAnsiTheme="majorHAnsi"/>
          <w:b/>
        </w:rPr>
        <w:t>Description of the main activities to be implemented during Phase 1</w:t>
      </w:r>
      <w:r>
        <w:rPr>
          <w:rFonts w:asciiTheme="majorHAnsi" w:hAnsiTheme="majorHAnsi"/>
        </w:rPr>
        <w:t xml:space="preserve">: applicants shall describe how the main activities included under the 2 Work Packages for Phase 1 (WP1 Project Management and Coordination and WP2 Project development) will be implemented. More especially applicants are requested to detail the proposed approach for the enlargement of the initial </w:t>
      </w:r>
      <w:r w:rsidR="001522E8">
        <w:rPr>
          <w:rFonts w:asciiTheme="majorHAnsi" w:hAnsiTheme="majorHAnsi"/>
        </w:rPr>
        <w:t>partnership during Phase 1 as well as for the production of the Baseline study. Detailed information c</w:t>
      </w:r>
      <w:r w:rsidR="00F5250F">
        <w:rPr>
          <w:rFonts w:asciiTheme="majorHAnsi" w:hAnsiTheme="majorHAnsi"/>
        </w:rPr>
        <w:t>oncerning the Baseline study is</w:t>
      </w:r>
      <w:r w:rsidR="001522E8">
        <w:rPr>
          <w:rFonts w:asciiTheme="majorHAnsi" w:hAnsiTheme="majorHAnsi"/>
        </w:rPr>
        <w:t xml:space="preserve"> available in the Guide for Action Planning Networks.</w:t>
      </w:r>
    </w:p>
    <w:p w:rsidR="005837E8" w:rsidRDefault="005837E8" w:rsidP="005837E8">
      <w:pPr>
        <w:pStyle w:val="Paragraphedeliste"/>
        <w:jc w:val="both"/>
        <w:rPr>
          <w:rFonts w:asciiTheme="majorHAnsi" w:hAnsiTheme="majorHAnsi"/>
        </w:rPr>
      </w:pPr>
    </w:p>
    <w:p w:rsidR="001522E8" w:rsidRPr="005837E8" w:rsidRDefault="001522E8" w:rsidP="005837E8">
      <w:pPr>
        <w:pStyle w:val="Paragraphedeliste"/>
        <w:numPr>
          <w:ilvl w:val="0"/>
          <w:numId w:val="11"/>
        </w:numPr>
        <w:jc w:val="both"/>
        <w:rPr>
          <w:rFonts w:asciiTheme="majorHAnsi" w:hAnsiTheme="majorHAnsi"/>
        </w:rPr>
      </w:pPr>
      <w:r w:rsidRPr="005837E8">
        <w:rPr>
          <w:rFonts w:asciiTheme="majorHAnsi" w:hAnsiTheme="majorHAnsi"/>
          <w:b/>
        </w:rPr>
        <w:t>Budget for Phase 1</w:t>
      </w:r>
      <w:r w:rsidR="00F5250F" w:rsidRPr="005837E8">
        <w:rPr>
          <w:rFonts w:asciiTheme="majorHAnsi" w:hAnsiTheme="majorHAnsi"/>
          <w:b/>
        </w:rPr>
        <w:t xml:space="preserve">: </w:t>
      </w:r>
      <w:r w:rsidR="00F5250F" w:rsidRPr="005837E8">
        <w:rPr>
          <w:rFonts w:asciiTheme="majorHAnsi" w:hAnsiTheme="majorHAnsi"/>
        </w:rPr>
        <w:t>applicants shall provide information about the budget required to deliver the activities proposed based around 5 budget categories.  An individual project partner budget shall also be provided.  More detailed information on budgetary issues can be found in</w:t>
      </w:r>
      <w:r w:rsidR="006B4F64">
        <w:rPr>
          <w:rFonts w:asciiTheme="majorHAnsi" w:hAnsiTheme="majorHAnsi"/>
        </w:rPr>
        <w:t xml:space="preserve"> section 6</w:t>
      </w:r>
      <w:r w:rsidR="00F5250F" w:rsidRPr="005837E8">
        <w:rPr>
          <w:rFonts w:asciiTheme="majorHAnsi" w:hAnsiTheme="majorHAnsi"/>
        </w:rPr>
        <w:t xml:space="preserve"> of this document.</w:t>
      </w:r>
    </w:p>
    <w:p w:rsidR="00F5250F" w:rsidRPr="00F5250F" w:rsidRDefault="00F5250F" w:rsidP="00F5250F">
      <w:pPr>
        <w:pStyle w:val="Paragraphedeliste"/>
        <w:rPr>
          <w:rFonts w:asciiTheme="majorHAnsi" w:hAnsiTheme="majorHAnsi"/>
          <w:b/>
          <w:highlight w:val="yellow"/>
        </w:rPr>
      </w:pPr>
    </w:p>
    <w:p w:rsidR="006B4F64" w:rsidRDefault="006B4F64" w:rsidP="001522E8">
      <w:pPr>
        <w:jc w:val="both"/>
        <w:rPr>
          <w:rFonts w:asciiTheme="majorHAnsi" w:hAnsiTheme="majorHAnsi"/>
          <w:lang w:val="en-GB"/>
        </w:rPr>
      </w:pPr>
      <w:r>
        <w:rPr>
          <w:rFonts w:asciiTheme="majorHAnsi" w:hAnsiTheme="majorHAnsi"/>
          <w:lang w:val="en-GB"/>
        </w:rPr>
        <w:t>For the preparation of the Phase 1 Applications applicants are requested to refer to:</w:t>
      </w:r>
    </w:p>
    <w:p w:rsidR="006B4F64" w:rsidRDefault="006B4F64" w:rsidP="001522E8">
      <w:pPr>
        <w:jc w:val="both"/>
        <w:rPr>
          <w:rFonts w:asciiTheme="majorHAnsi" w:hAnsiTheme="majorHAnsi"/>
          <w:lang w:val="en-GB"/>
        </w:rPr>
      </w:pPr>
    </w:p>
    <w:p w:rsidR="006B4F64" w:rsidRDefault="006B4F64" w:rsidP="006B4F64">
      <w:pPr>
        <w:pStyle w:val="Paragraphedeliste"/>
        <w:numPr>
          <w:ilvl w:val="0"/>
          <w:numId w:val="22"/>
        </w:numPr>
        <w:jc w:val="both"/>
        <w:rPr>
          <w:rFonts w:asciiTheme="majorHAnsi" w:hAnsiTheme="majorHAnsi"/>
        </w:rPr>
      </w:pPr>
      <w:r>
        <w:rPr>
          <w:rFonts w:asciiTheme="majorHAnsi" w:hAnsiTheme="majorHAnsi"/>
        </w:rPr>
        <w:t>Fact sheet 2A of the URBACT III Programme Manual</w:t>
      </w:r>
    </w:p>
    <w:p w:rsidR="006B4F64" w:rsidRDefault="006B4F64" w:rsidP="006B4F64">
      <w:pPr>
        <w:pStyle w:val="Paragraphedeliste"/>
        <w:numPr>
          <w:ilvl w:val="0"/>
          <w:numId w:val="22"/>
        </w:numPr>
        <w:jc w:val="both"/>
        <w:rPr>
          <w:rFonts w:asciiTheme="majorHAnsi" w:hAnsiTheme="majorHAnsi"/>
        </w:rPr>
      </w:pPr>
      <w:r>
        <w:rPr>
          <w:rFonts w:asciiTheme="majorHAnsi" w:hAnsiTheme="majorHAnsi"/>
        </w:rPr>
        <w:t>‘Guide to</w:t>
      </w:r>
      <w:r w:rsidRPr="001522E8">
        <w:rPr>
          <w:rFonts w:asciiTheme="majorHAnsi" w:hAnsiTheme="majorHAnsi"/>
        </w:rPr>
        <w:t xml:space="preserve"> Action Planning Networks</w:t>
      </w:r>
      <w:r>
        <w:rPr>
          <w:rFonts w:asciiTheme="majorHAnsi" w:hAnsiTheme="majorHAnsi"/>
        </w:rPr>
        <w:t xml:space="preserve">’ for detailed </w:t>
      </w:r>
      <w:r w:rsidRPr="001522E8">
        <w:rPr>
          <w:rFonts w:asciiTheme="majorHAnsi" w:hAnsiTheme="majorHAnsi"/>
        </w:rPr>
        <w:t>information concerning the main activities to be implemented during Phase 1 and Phase 2</w:t>
      </w:r>
    </w:p>
    <w:p w:rsidR="006B4F64" w:rsidRDefault="006B4F64" w:rsidP="006B4F64">
      <w:pPr>
        <w:pStyle w:val="Paragraphedeliste"/>
        <w:numPr>
          <w:ilvl w:val="0"/>
          <w:numId w:val="22"/>
        </w:numPr>
        <w:jc w:val="both"/>
        <w:rPr>
          <w:rFonts w:asciiTheme="majorHAnsi" w:hAnsiTheme="majorHAnsi"/>
        </w:rPr>
      </w:pPr>
      <w:r>
        <w:rPr>
          <w:rFonts w:asciiTheme="majorHAnsi" w:hAnsiTheme="majorHAnsi"/>
        </w:rPr>
        <w:t>‘</w:t>
      </w:r>
      <w:r w:rsidRPr="001522E8">
        <w:rPr>
          <w:rFonts w:asciiTheme="majorHAnsi" w:hAnsiTheme="majorHAnsi"/>
        </w:rPr>
        <w:t>Guide to Network Creation and Submission’</w:t>
      </w:r>
      <w:r w:rsidRPr="006B4F64">
        <w:rPr>
          <w:rFonts w:asciiTheme="majorHAnsi" w:hAnsiTheme="majorHAnsi"/>
        </w:rPr>
        <w:t xml:space="preserve"> </w:t>
      </w:r>
      <w:r>
        <w:rPr>
          <w:rFonts w:asciiTheme="majorHAnsi" w:hAnsiTheme="majorHAnsi"/>
        </w:rPr>
        <w:t>for p</w:t>
      </w:r>
      <w:r w:rsidRPr="001522E8">
        <w:rPr>
          <w:rFonts w:asciiTheme="majorHAnsi" w:hAnsiTheme="majorHAnsi"/>
        </w:rPr>
        <w:t>ractical instructions on how to complete and submit</w:t>
      </w:r>
      <w:r>
        <w:rPr>
          <w:rFonts w:asciiTheme="majorHAnsi" w:hAnsiTheme="majorHAnsi"/>
        </w:rPr>
        <w:t xml:space="preserve"> </w:t>
      </w:r>
      <w:r w:rsidRPr="001522E8">
        <w:rPr>
          <w:rFonts w:asciiTheme="majorHAnsi" w:hAnsiTheme="majorHAnsi"/>
        </w:rPr>
        <w:t>Phase 1 Proposals</w:t>
      </w:r>
      <w:r>
        <w:rPr>
          <w:rFonts w:asciiTheme="majorHAnsi" w:hAnsiTheme="majorHAnsi"/>
        </w:rPr>
        <w:t xml:space="preserve"> through </w:t>
      </w:r>
      <w:proofErr w:type="spellStart"/>
      <w:r>
        <w:rPr>
          <w:rFonts w:asciiTheme="majorHAnsi" w:hAnsiTheme="majorHAnsi"/>
        </w:rPr>
        <w:t>Synergie</w:t>
      </w:r>
      <w:proofErr w:type="spellEnd"/>
      <w:r>
        <w:rPr>
          <w:rFonts w:asciiTheme="majorHAnsi" w:hAnsiTheme="majorHAnsi"/>
        </w:rPr>
        <w:t>-CTE</w:t>
      </w:r>
      <w:r w:rsidR="001A658C">
        <w:rPr>
          <w:rFonts w:asciiTheme="majorHAnsi" w:hAnsiTheme="majorHAnsi"/>
        </w:rPr>
        <w:t xml:space="preserve"> 14-20</w:t>
      </w:r>
    </w:p>
    <w:p w:rsidR="006B4F64" w:rsidRPr="006B4F64" w:rsidRDefault="006B4F64" w:rsidP="006B4F64">
      <w:pPr>
        <w:pStyle w:val="Paragraphedeliste"/>
        <w:numPr>
          <w:ilvl w:val="0"/>
          <w:numId w:val="22"/>
        </w:numPr>
        <w:jc w:val="both"/>
        <w:rPr>
          <w:rFonts w:asciiTheme="majorHAnsi" w:hAnsiTheme="majorHAnsi"/>
        </w:rPr>
      </w:pPr>
      <w:r>
        <w:rPr>
          <w:rFonts w:asciiTheme="majorHAnsi" w:hAnsiTheme="majorHAnsi"/>
        </w:rPr>
        <w:t>Section7 of the present Call for Proposals for information concerning the procedure (including deadlines) for submission of Phase 1 Applications</w:t>
      </w:r>
    </w:p>
    <w:p w:rsidR="006B4F64" w:rsidRDefault="006B4F64"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Pr="00AB601B" w:rsidRDefault="006B4F64" w:rsidP="001522E8">
      <w:pPr>
        <w:jc w:val="both"/>
        <w:rPr>
          <w:rFonts w:asciiTheme="majorHAnsi" w:hAnsiTheme="majorHAnsi"/>
          <w:b/>
          <w:u w:val="single"/>
          <w:lang w:val="en-GB"/>
        </w:rPr>
      </w:pPr>
      <w:r>
        <w:rPr>
          <w:rFonts w:asciiTheme="majorHAnsi" w:hAnsiTheme="majorHAnsi"/>
          <w:b/>
          <w:u w:val="single"/>
          <w:lang w:val="en-GB"/>
        </w:rPr>
        <w:lastRenderedPageBreak/>
        <w:t>Section 6</w:t>
      </w:r>
      <w:r w:rsidR="00AB601B" w:rsidRPr="00AB601B">
        <w:rPr>
          <w:rFonts w:asciiTheme="majorHAnsi" w:hAnsiTheme="majorHAnsi"/>
          <w:b/>
          <w:u w:val="single"/>
          <w:lang w:val="en-GB"/>
        </w:rPr>
        <w:t xml:space="preserve"> – Budgetary elements</w:t>
      </w:r>
    </w:p>
    <w:p w:rsidR="00AB601B" w:rsidRDefault="00AB601B" w:rsidP="001522E8">
      <w:pPr>
        <w:jc w:val="both"/>
        <w:rPr>
          <w:rFonts w:asciiTheme="majorHAnsi" w:hAnsiTheme="majorHAnsi"/>
          <w:lang w:val="en-GB"/>
        </w:rPr>
      </w:pPr>
    </w:p>
    <w:p w:rsidR="00AB601B" w:rsidRPr="00AB601B" w:rsidRDefault="006B4F64" w:rsidP="00AB601B">
      <w:pPr>
        <w:ind w:left="708"/>
        <w:rPr>
          <w:rFonts w:asciiTheme="majorHAnsi" w:hAnsiTheme="majorHAnsi"/>
          <w:b/>
          <w:lang w:val="en-US"/>
        </w:rPr>
      </w:pPr>
      <w:r>
        <w:rPr>
          <w:rFonts w:asciiTheme="majorHAnsi" w:hAnsiTheme="majorHAnsi"/>
          <w:b/>
          <w:lang w:val="en-US"/>
        </w:rPr>
        <w:t>6</w:t>
      </w:r>
      <w:r w:rsidR="00AB601B" w:rsidRPr="00AB601B">
        <w:rPr>
          <w:rFonts w:asciiTheme="majorHAnsi" w:hAnsiTheme="majorHAnsi"/>
          <w:b/>
          <w:lang w:val="en-US"/>
        </w:rPr>
        <w:t>.1 URBACT III Eligible Intervention rates</w:t>
      </w:r>
    </w:p>
    <w:p w:rsidR="00AB601B" w:rsidRDefault="00AB601B" w:rsidP="00AB601B">
      <w:pPr>
        <w:jc w:val="both"/>
        <w:rPr>
          <w:rFonts w:asciiTheme="majorHAnsi" w:hAnsiTheme="majorHAnsi"/>
          <w:lang w:val="en-US"/>
        </w:rPr>
      </w:pPr>
    </w:p>
    <w:p w:rsidR="00AB601B" w:rsidRPr="00AB601B" w:rsidRDefault="00AB601B" w:rsidP="00AB601B">
      <w:pPr>
        <w:jc w:val="both"/>
        <w:rPr>
          <w:rFonts w:asciiTheme="majorHAnsi" w:hAnsiTheme="majorHAnsi" w:cs="Arial"/>
          <w:lang w:val="en-US"/>
        </w:rPr>
      </w:pPr>
      <w:r w:rsidRPr="00AB601B">
        <w:rPr>
          <w:rFonts w:asciiTheme="majorHAnsi" w:hAnsiTheme="majorHAnsi" w:cs="Arial"/>
          <w:lang w:val="en-US"/>
        </w:rPr>
        <w:t>The ERDF co-financing rate for an Action Planning network is calculated at network level on the basis of the different co-financing rates for each partner.</w:t>
      </w:r>
    </w:p>
    <w:p w:rsidR="00AB601B" w:rsidRPr="00AB601B" w:rsidRDefault="00AB601B" w:rsidP="00AB601B">
      <w:pPr>
        <w:pStyle w:val="Paragraphedeliste"/>
        <w:numPr>
          <w:ilvl w:val="0"/>
          <w:numId w:val="15"/>
        </w:numPr>
        <w:spacing w:after="200" w:line="276" w:lineRule="auto"/>
        <w:jc w:val="both"/>
        <w:rPr>
          <w:rFonts w:asciiTheme="majorHAnsi" w:hAnsiTheme="majorHAnsi" w:cs="Arial"/>
          <w:lang w:val="en-US"/>
        </w:rPr>
      </w:pPr>
      <w:r w:rsidRPr="00AB601B">
        <w:rPr>
          <w:rFonts w:asciiTheme="majorHAnsi" w:hAnsiTheme="majorHAnsi" w:cs="Arial"/>
          <w:lang w:val="en-US"/>
        </w:rPr>
        <w:t>Partners from ‘more developed’ regions shall be co-financed at up to 70% by ERDF</w:t>
      </w:r>
    </w:p>
    <w:p w:rsidR="00AB601B" w:rsidRPr="00AB601B" w:rsidRDefault="00AB601B" w:rsidP="00AB601B">
      <w:pPr>
        <w:pStyle w:val="Paragraphedeliste"/>
        <w:numPr>
          <w:ilvl w:val="0"/>
          <w:numId w:val="15"/>
        </w:numPr>
        <w:spacing w:after="200" w:line="276" w:lineRule="auto"/>
        <w:jc w:val="both"/>
        <w:rPr>
          <w:rFonts w:asciiTheme="majorHAnsi" w:hAnsiTheme="majorHAnsi" w:cs="Arial"/>
          <w:lang w:val="en-US"/>
        </w:rPr>
      </w:pPr>
      <w:r w:rsidRPr="00AB601B">
        <w:rPr>
          <w:rFonts w:asciiTheme="majorHAnsi" w:hAnsiTheme="majorHAnsi" w:cs="Arial"/>
          <w:lang w:val="en-US"/>
        </w:rPr>
        <w:t>Partners from ‘less developed’ and ‘transition’ regions shall be co-financed at up to 85% by ERDF</w:t>
      </w:r>
    </w:p>
    <w:p w:rsidR="00AB601B" w:rsidRPr="00AB601B" w:rsidRDefault="00AB601B" w:rsidP="00AB601B">
      <w:pPr>
        <w:pStyle w:val="Paragraphedeliste"/>
        <w:numPr>
          <w:ilvl w:val="0"/>
          <w:numId w:val="15"/>
        </w:numPr>
        <w:spacing w:after="200" w:line="276" w:lineRule="auto"/>
        <w:jc w:val="both"/>
        <w:rPr>
          <w:rFonts w:asciiTheme="majorHAnsi" w:hAnsiTheme="majorHAnsi" w:cs="Arial"/>
          <w:lang w:val="en-US"/>
        </w:rPr>
      </w:pPr>
      <w:r w:rsidRPr="00AB601B">
        <w:rPr>
          <w:rFonts w:asciiTheme="majorHAnsi" w:hAnsiTheme="majorHAnsi" w:cs="Arial"/>
          <w:lang w:val="en-US"/>
        </w:rPr>
        <w:t>Partners from Norway shall be co-financed at up to 50% by Norwegian national funds</w:t>
      </w:r>
    </w:p>
    <w:p w:rsidR="00AB601B" w:rsidRPr="00AB601B" w:rsidRDefault="00AB601B" w:rsidP="00AB601B">
      <w:pPr>
        <w:pStyle w:val="Paragraphedeliste"/>
        <w:numPr>
          <w:ilvl w:val="0"/>
          <w:numId w:val="15"/>
        </w:numPr>
        <w:spacing w:after="200" w:line="276" w:lineRule="auto"/>
        <w:jc w:val="both"/>
        <w:rPr>
          <w:rFonts w:asciiTheme="majorHAnsi" w:hAnsiTheme="majorHAnsi" w:cs="Arial"/>
          <w:lang w:val="en-US"/>
        </w:rPr>
      </w:pPr>
      <w:r w:rsidRPr="00AB601B">
        <w:rPr>
          <w:rFonts w:asciiTheme="majorHAnsi" w:hAnsiTheme="majorHAnsi" w:cs="Arial"/>
          <w:lang w:val="en-US"/>
        </w:rPr>
        <w:t>Partners from Switzerland shall be co-financed at up to 50% by Swiss national funds</w:t>
      </w:r>
    </w:p>
    <w:p w:rsidR="00AB601B" w:rsidRPr="00AB601B" w:rsidRDefault="006B4F64" w:rsidP="00FE3DE5">
      <w:pPr>
        <w:ind w:left="360"/>
        <w:rPr>
          <w:rFonts w:asciiTheme="majorHAnsi" w:hAnsiTheme="majorHAnsi"/>
          <w:b/>
          <w:lang w:val="en-US"/>
        </w:rPr>
      </w:pPr>
      <w:r>
        <w:rPr>
          <w:rFonts w:asciiTheme="majorHAnsi" w:hAnsiTheme="majorHAnsi"/>
          <w:b/>
          <w:lang w:val="en-US"/>
        </w:rPr>
        <w:t>6</w:t>
      </w:r>
      <w:r w:rsidR="00AB601B" w:rsidRPr="00AB601B">
        <w:rPr>
          <w:rFonts w:asciiTheme="majorHAnsi" w:hAnsiTheme="majorHAnsi"/>
          <w:b/>
          <w:lang w:val="en-US"/>
        </w:rPr>
        <w:t>.2 Action Planning Network Budgets</w:t>
      </w:r>
    </w:p>
    <w:p w:rsidR="00AB601B" w:rsidRPr="00AB601B" w:rsidRDefault="00AB601B" w:rsidP="00AB601B">
      <w:pPr>
        <w:rPr>
          <w:rFonts w:asciiTheme="majorHAnsi" w:hAnsiTheme="majorHAnsi"/>
          <w:lang w:val="en-US"/>
        </w:rPr>
      </w:pPr>
    </w:p>
    <w:p w:rsidR="00AB601B" w:rsidRPr="00AB601B" w:rsidRDefault="00AB601B" w:rsidP="00AB601B">
      <w:pPr>
        <w:jc w:val="both"/>
        <w:rPr>
          <w:rFonts w:asciiTheme="majorHAnsi" w:hAnsiTheme="majorHAnsi" w:cs="Arial"/>
          <w:lang w:val="en-US"/>
        </w:rPr>
      </w:pPr>
      <w:r w:rsidRPr="00AB601B">
        <w:rPr>
          <w:rFonts w:asciiTheme="majorHAnsi" w:hAnsiTheme="majorHAnsi" w:cs="Arial"/>
          <w:lang w:val="en-US"/>
        </w:rPr>
        <w:t>The total eligible cost for an Action Planning Network shall be between 600.000€ and 750.000€.  The total budget shall be calculated based on the number of project partners and the specific identified needs of these partners.  Action Planning Networks requesting the higher budget allocation shall be required to justify this request by demonstrating a higher number of project partners or increased project activity.  The Monitoring Committee can approve a lower than requested budget should they consider this is justified.</w:t>
      </w:r>
    </w:p>
    <w:p w:rsidR="00AB601B" w:rsidRPr="00AB601B" w:rsidRDefault="00AB601B" w:rsidP="00AB601B">
      <w:pPr>
        <w:jc w:val="both"/>
        <w:rPr>
          <w:rFonts w:asciiTheme="majorHAnsi" w:hAnsiTheme="majorHAnsi" w:cs="Arial"/>
          <w:lang w:val="en-US"/>
        </w:rPr>
      </w:pPr>
    </w:p>
    <w:p w:rsidR="00AB601B" w:rsidRPr="00AB601B" w:rsidRDefault="00F5250F" w:rsidP="00AB601B">
      <w:pPr>
        <w:jc w:val="both"/>
        <w:rPr>
          <w:rFonts w:asciiTheme="majorHAnsi" w:hAnsiTheme="majorHAnsi" w:cs="Arial"/>
          <w:lang w:val="en-US"/>
        </w:rPr>
      </w:pPr>
      <w:r>
        <w:rPr>
          <w:rFonts w:asciiTheme="majorHAnsi" w:hAnsiTheme="majorHAnsi" w:cs="Arial"/>
          <w:lang w:val="en-US"/>
        </w:rPr>
        <w:t>Action Planning N</w:t>
      </w:r>
      <w:r w:rsidR="00AB601B" w:rsidRPr="00AB601B">
        <w:rPr>
          <w:rFonts w:asciiTheme="majorHAnsi" w:hAnsiTheme="majorHAnsi" w:cs="Arial"/>
          <w:lang w:val="en-US"/>
        </w:rPr>
        <w:t>etworks shall be financed using European Regional Development Fund and local, regional or national contributions from city partners according to t</w:t>
      </w:r>
      <w:r w:rsidR="00071426">
        <w:rPr>
          <w:rFonts w:asciiTheme="majorHAnsi" w:hAnsiTheme="majorHAnsi" w:cs="Arial"/>
          <w:lang w:val="en-US"/>
        </w:rPr>
        <w:t>he rates outlined in section 6</w:t>
      </w:r>
      <w:r w:rsidR="00AB601B" w:rsidRPr="00AB601B">
        <w:rPr>
          <w:rFonts w:asciiTheme="majorHAnsi" w:hAnsiTheme="majorHAnsi" w:cs="Arial"/>
          <w:lang w:val="en-US"/>
        </w:rPr>
        <w:t>.1 above.</w:t>
      </w:r>
    </w:p>
    <w:p w:rsidR="00AB601B" w:rsidRPr="00AB601B" w:rsidRDefault="00AB601B" w:rsidP="00AB601B">
      <w:pPr>
        <w:rPr>
          <w:rFonts w:asciiTheme="majorHAnsi" w:hAnsiTheme="majorHAnsi"/>
          <w:lang w:val="en-US"/>
        </w:rPr>
      </w:pPr>
    </w:p>
    <w:p w:rsidR="00AB601B" w:rsidRPr="00AB601B" w:rsidRDefault="00AB601B" w:rsidP="00AB601B">
      <w:pPr>
        <w:jc w:val="both"/>
        <w:rPr>
          <w:rFonts w:asciiTheme="majorHAnsi" w:hAnsiTheme="majorHAnsi" w:cs="Arial"/>
          <w:lang w:val="en-US"/>
        </w:rPr>
      </w:pPr>
      <w:r w:rsidRPr="00AB601B">
        <w:rPr>
          <w:rFonts w:asciiTheme="majorHAnsi" w:hAnsiTheme="majorHAnsi" w:cs="Arial"/>
          <w:lang w:val="en-US"/>
        </w:rPr>
        <w:t>An Action Planning network shall operate in two phase</w:t>
      </w:r>
      <w:r w:rsidR="00071426">
        <w:rPr>
          <w:rFonts w:asciiTheme="majorHAnsi" w:hAnsiTheme="majorHAnsi" w:cs="Arial"/>
          <w:lang w:val="en-US"/>
        </w:rPr>
        <w:t>s</w:t>
      </w:r>
      <w:r w:rsidRPr="00AB601B">
        <w:rPr>
          <w:rFonts w:asciiTheme="majorHAnsi" w:hAnsiTheme="majorHAnsi" w:cs="Arial"/>
          <w:lang w:val="en-US"/>
        </w:rPr>
        <w:t xml:space="preserve">.  The total eligible cost for the network combining Phases I and II shall be between 600 000€ and 750 000€.  The initial budget for Phase I shall not exceed a total eligible cost of 100.000€.  </w:t>
      </w:r>
    </w:p>
    <w:p w:rsidR="00AB601B" w:rsidRPr="00AB601B" w:rsidRDefault="00AB601B" w:rsidP="00AB601B">
      <w:pPr>
        <w:jc w:val="both"/>
        <w:rPr>
          <w:rFonts w:asciiTheme="majorHAnsi" w:hAnsiTheme="majorHAnsi" w:cs="Arial"/>
          <w:lang w:val="en-US"/>
        </w:rPr>
      </w:pPr>
    </w:p>
    <w:p w:rsidR="00AB601B" w:rsidRPr="00AB601B" w:rsidRDefault="00AB601B" w:rsidP="00AB601B">
      <w:pPr>
        <w:jc w:val="both"/>
        <w:rPr>
          <w:rFonts w:asciiTheme="majorHAnsi" w:hAnsiTheme="majorHAnsi" w:cs="Arial"/>
          <w:lang w:val="en-US"/>
        </w:rPr>
      </w:pPr>
      <w:r w:rsidRPr="00AB601B">
        <w:rPr>
          <w:rFonts w:asciiTheme="majorHAnsi" w:hAnsiTheme="majorHAnsi" w:cs="Arial"/>
          <w:lang w:val="en-US"/>
        </w:rPr>
        <w:t xml:space="preserve">Considering the foreseen workload required in Phase I to ensure a well balanced and coherent partnership and a high quality baseline study and Phase II application, the costs incurred for this first phase of work shall be considered eligible for refund regardless of the approval of the project into Phase II.  </w:t>
      </w:r>
    </w:p>
    <w:p w:rsidR="00AB601B" w:rsidRPr="00AB601B" w:rsidRDefault="00AB601B" w:rsidP="00AB601B">
      <w:pPr>
        <w:jc w:val="both"/>
        <w:rPr>
          <w:rFonts w:asciiTheme="majorHAnsi" w:hAnsiTheme="majorHAnsi" w:cs="Arial"/>
          <w:lang w:val="en-US"/>
        </w:rPr>
      </w:pPr>
    </w:p>
    <w:p w:rsidR="00AB601B" w:rsidRPr="00AB601B" w:rsidRDefault="00AB601B" w:rsidP="00AB601B">
      <w:pPr>
        <w:jc w:val="both"/>
        <w:rPr>
          <w:rFonts w:asciiTheme="majorHAnsi" w:hAnsiTheme="majorHAnsi" w:cs="Arial"/>
          <w:lang w:val="en-US"/>
        </w:rPr>
      </w:pPr>
      <w:r w:rsidRPr="00AB601B">
        <w:rPr>
          <w:rFonts w:asciiTheme="majorHAnsi" w:hAnsiTheme="majorHAnsi" w:cs="Arial"/>
          <w:lang w:val="en-US"/>
        </w:rPr>
        <w:t>The budgets for Phase I and II shall be presented using 5 budget categories as follows:</w:t>
      </w:r>
    </w:p>
    <w:p w:rsidR="00AB601B" w:rsidRPr="00AB601B" w:rsidRDefault="00AB601B" w:rsidP="00AB601B">
      <w:pPr>
        <w:jc w:val="both"/>
        <w:rPr>
          <w:rFonts w:asciiTheme="majorHAnsi" w:hAnsiTheme="majorHAnsi" w:cs="Arial"/>
          <w:lang w:val="en-US"/>
        </w:rPr>
      </w:pPr>
    </w:p>
    <w:p w:rsidR="00AB601B" w:rsidRPr="00AB601B" w:rsidRDefault="00AB601B" w:rsidP="00AB601B">
      <w:pPr>
        <w:pStyle w:val="Paragraphedeliste"/>
        <w:numPr>
          <w:ilvl w:val="0"/>
          <w:numId w:val="14"/>
        </w:numPr>
        <w:spacing w:line="276" w:lineRule="auto"/>
        <w:jc w:val="both"/>
        <w:rPr>
          <w:rFonts w:asciiTheme="majorHAnsi" w:hAnsiTheme="majorHAnsi" w:cs="Arial"/>
          <w:lang w:val="en-US"/>
        </w:rPr>
      </w:pPr>
      <w:r w:rsidRPr="00AB601B">
        <w:rPr>
          <w:rFonts w:asciiTheme="majorHAnsi" w:hAnsiTheme="majorHAnsi" w:cs="Arial"/>
          <w:b/>
          <w:lang w:val="en-US"/>
        </w:rPr>
        <w:t>Staff costs</w:t>
      </w:r>
    </w:p>
    <w:p w:rsidR="00AB601B" w:rsidRPr="00AB601B" w:rsidRDefault="00AB601B" w:rsidP="00AB601B">
      <w:pPr>
        <w:ind w:left="1068"/>
        <w:jc w:val="both"/>
        <w:rPr>
          <w:rFonts w:asciiTheme="majorHAnsi" w:hAnsiTheme="majorHAnsi" w:cs="Arial"/>
          <w:lang w:val="en-US"/>
        </w:rPr>
      </w:pPr>
      <w:r w:rsidRPr="00AB601B">
        <w:rPr>
          <w:rFonts w:asciiTheme="majorHAnsi" w:hAnsiTheme="majorHAnsi" w:cs="Arial"/>
          <w:lang w:val="en-US"/>
        </w:rPr>
        <w:t xml:space="preserve">Expenditure on staff members employed by the partner </w:t>
      </w:r>
      <w:proofErr w:type="spellStart"/>
      <w:r w:rsidRPr="00AB601B">
        <w:rPr>
          <w:rFonts w:asciiTheme="majorHAnsi" w:hAnsiTheme="majorHAnsi" w:cs="Arial"/>
          <w:lang w:val="en-US"/>
        </w:rPr>
        <w:t>organisation</w:t>
      </w:r>
      <w:proofErr w:type="spellEnd"/>
      <w:r w:rsidRPr="00AB601B">
        <w:rPr>
          <w:rFonts w:asciiTheme="majorHAnsi" w:hAnsiTheme="majorHAnsi" w:cs="Arial"/>
          <w:lang w:val="en-US"/>
        </w:rPr>
        <w:t xml:space="preserve">, who are formally engaged to work on the project </w:t>
      </w:r>
    </w:p>
    <w:p w:rsidR="00AB601B" w:rsidRPr="00AB601B" w:rsidRDefault="00AB601B" w:rsidP="00AB601B">
      <w:pPr>
        <w:pStyle w:val="Paragraphedeliste"/>
        <w:numPr>
          <w:ilvl w:val="0"/>
          <w:numId w:val="14"/>
        </w:numPr>
        <w:spacing w:line="276" w:lineRule="auto"/>
        <w:jc w:val="both"/>
        <w:rPr>
          <w:rFonts w:asciiTheme="majorHAnsi" w:hAnsiTheme="majorHAnsi" w:cs="Arial"/>
          <w:b/>
          <w:lang w:val="en-US"/>
        </w:rPr>
      </w:pPr>
      <w:r w:rsidRPr="00AB601B">
        <w:rPr>
          <w:rFonts w:asciiTheme="majorHAnsi" w:hAnsiTheme="majorHAnsi" w:cs="Arial"/>
          <w:b/>
          <w:lang w:val="en-US"/>
        </w:rPr>
        <w:t>Office and Administration Costs</w:t>
      </w:r>
    </w:p>
    <w:p w:rsidR="00AB601B" w:rsidRPr="00AB601B" w:rsidRDefault="00AB601B" w:rsidP="00AB601B">
      <w:pPr>
        <w:ind w:left="1068"/>
        <w:jc w:val="both"/>
        <w:rPr>
          <w:rFonts w:asciiTheme="majorHAnsi" w:hAnsiTheme="majorHAnsi" w:cs="Arial"/>
          <w:lang w:val="en-US"/>
        </w:rPr>
      </w:pPr>
      <w:r w:rsidRPr="00AB601B">
        <w:rPr>
          <w:rFonts w:asciiTheme="majorHAnsi" w:hAnsiTheme="majorHAnsi" w:cs="Arial"/>
          <w:lang w:val="en-US"/>
        </w:rPr>
        <w:t xml:space="preserve">Operating and administrative expenses of the partner </w:t>
      </w:r>
      <w:proofErr w:type="spellStart"/>
      <w:r w:rsidRPr="00AB601B">
        <w:rPr>
          <w:rFonts w:asciiTheme="majorHAnsi" w:hAnsiTheme="majorHAnsi" w:cs="Arial"/>
          <w:lang w:val="en-US"/>
        </w:rPr>
        <w:t>organisation</w:t>
      </w:r>
      <w:proofErr w:type="spellEnd"/>
      <w:r w:rsidRPr="00AB601B">
        <w:rPr>
          <w:rFonts w:asciiTheme="majorHAnsi" w:hAnsiTheme="majorHAnsi" w:cs="Arial"/>
          <w:lang w:val="en-US"/>
        </w:rPr>
        <w:t xml:space="preserve"> that support delivery of project activities </w:t>
      </w:r>
    </w:p>
    <w:p w:rsidR="00AB601B" w:rsidRPr="00AB601B" w:rsidRDefault="00AB601B" w:rsidP="00AB601B">
      <w:pPr>
        <w:pStyle w:val="Paragraphedeliste"/>
        <w:numPr>
          <w:ilvl w:val="0"/>
          <w:numId w:val="14"/>
        </w:numPr>
        <w:spacing w:after="200" w:line="276" w:lineRule="auto"/>
        <w:jc w:val="both"/>
        <w:rPr>
          <w:rFonts w:asciiTheme="majorHAnsi" w:hAnsiTheme="majorHAnsi" w:cs="Arial"/>
          <w:b/>
          <w:lang w:val="en-US"/>
        </w:rPr>
      </w:pPr>
      <w:r w:rsidRPr="00AB601B">
        <w:rPr>
          <w:rFonts w:asciiTheme="majorHAnsi" w:hAnsiTheme="majorHAnsi" w:cs="Arial"/>
          <w:b/>
          <w:lang w:val="en-US"/>
        </w:rPr>
        <w:t>Travel and Accommodation Costs</w:t>
      </w:r>
    </w:p>
    <w:p w:rsidR="00AB601B" w:rsidRPr="00AB601B" w:rsidRDefault="00AB601B" w:rsidP="00AB601B">
      <w:pPr>
        <w:pStyle w:val="Paragraphedeliste"/>
        <w:spacing w:after="200" w:line="276" w:lineRule="auto"/>
        <w:ind w:left="1080"/>
        <w:jc w:val="both"/>
        <w:rPr>
          <w:rFonts w:asciiTheme="majorHAnsi" w:hAnsiTheme="majorHAnsi" w:cs="Arial"/>
          <w:lang w:val="en-US"/>
        </w:rPr>
      </w:pPr>
      <w:r w:rsidRPr="00AB601B">
        <w:rPr>
          <w:rFonts w:asciiTheme="majorHAnsi" w:hAnsiTheme="majorHAnsi" w:cs="Arial"/>
          <w:lang w:val="en-US"/>
        </w:rPr>
        <w:t xml:space="preserve">Expenditure on travel and accommodation costs of staff of partner </w:t>
      </w:r>
      <w:proofErr w:type="spellStart"/>
      <w:r w:rsidRPr="00AB601B">
        <w:rPr>
          <w:rFonts w:asciiTheme="majorHAnsi" w:hAnsiTheme="majorHAnsi" w:cs="Arial"/>
          <w:lang w:val="en-US"/>
        </w:rPr>
        <w:t>organisations</w:t>
      </w:r>
      <w:proofErr w:type="spellEnd"/>
      <w:r w:rsidRPr="00AB601B">
        <w:rPr>
          <w:rFonts w:asciiTheme="majorHAnsi" w:hAnsiTheme="majorHAnsi" w:cs="Arial"/>
          <w:lang w:val="en-US"/>
        </w:rPr>
        <w:t xml:space="preserve"> and associated partners that relate to delivery of the project. This category included travel costs, accommodation costs, costs of meals, visa costs, and/or daily allowances/per diems.  </w:t>
      </w:r>
    </w:p>
    <w:p w:rsidR="00AB601B" w:rsidRPr="00AB601B" w:rsidRDefault="00AB601B" w:rsidP="00AB601B">
      <w:pPr>
        <w:pStyle w:val="Paragraphedeliste"/>
        <w:numPr>
          <w:ilvl w:val="0"/>
          <w:numId w:val="14"/>
        </w:numPr>
        <w:spacing w:after="200" w:line="276" w:lineRule="auto"/>
        <w:jc w:val="both"/>
        <w:rPr>
          <w:rFonts w:asciiTheme="majorHAnsi" w:hAnsiTheme="majorHAnsi" w:cs="Arial"/>
          <w:b/>
          <w:lang w:val="en-US"/>
        </w:rPr>
      </w:pPr>
      <w:r w:rsidRPr="00AB601B">
        <w:rPr>
          <w:rFonts w:asciiTheme="majorHAnsi" w:hAnsiTheme="majorHAnsi" w:cs="Arial"/>
          <w:b/>
          <w:lang w:val="en-US"/>
        </w:rPr>
        <w:lastRenderedPageBreak/>
        <w:t>External expertise</w:t>
      </w:r>
      <w:r w:rsidR="00071426">
        <w:rPr>
          <w:rFonts w:asciiTheme="majorHAnsi" w:hAnsiTheme="majorHAnsi" w:cs="Arial"/>
          <w:b/>
          <w:lang w:val="en-US"/>
        </w:rPr>
        <w:t xml:space="preserve"> and services</w:t>
      </w:r>
    </w:p>
    <w:p w:rsidR="00AB601B" w:rsidRPr="00AB601B" w:rsidRDefault="00AB601B" w:rsidP="00AB601B">
      <w:pPr>
        <w:pStyle w:val="Paragraphedeliste"/>
        <w:ind w:left="1080"/>
        <w:jc w:val="both"/>
        <w:rPr>
          <w:rFonts w:asciiTheme="majorHAnsi" w:hAnsiTheme="majorHAnsi" w:cs="Arial"/>
          <w:lang w:val="en-US"/>
        </w:rPr>
      </w:pPr>
      <w:r w:rsidRPr="00AB601B">
        <w:rPr>
          <w:rFonts w:asciiTheme="majorHAnsi" w:hAnsiTheme="majorHAnsi" w:cs="Arial"/>
          <w:lang w:val="en-US"/>
        </w:rPr>
        <w:t xml:space="preserve">Expenditure for external expertise and services provided by a public or private body or a natural person outside of the partner </w:t>
      </w:r>
      <w:proofErr w:type="spellStart"/>
      <w:r w:rsidRPr="00AB601B">
        <w:rPr>
          <w:rFonts w:asciiTheme="majorHAnsi" w:hAnsiTheme="majorHAnsi" w:cs="Arial"/>
          <w:lang w:val="en-US"/>
        </w:rPr>
        <w:t>organisation</w:t>
      </w:r>
      <w:proofErr w:type="spellEnd"/>
      <w:r w:rsidRPr="00AB601B">
        <w:rPr>
          <w:rFonts w:asciiTheme="majorHAnsi" w:hAnsiTheme="majorHAnsi" w:cs="Arial"/>
          <w:lang w:val="en-US"/>
        </w:rPr>
        <w:t xml:space="preserve">. This category covers costs paid on the basis of contracts or written agreements and against invoices or requests for reimbursement to external experts and service providers that are requested to carry out certain tasks or activities, linked to the delivery of the project.  </w:t>
      </w:r>
      <w:r w:rsidR="00651C10">
        <w:rPr>
          <w:rFonts w:asciiTheme="majorHAnsi" w:hAnsiTheme="majorHAnsi" w:cs="Arial"/>
          <w:lang w:val="en-US"/>
        </w:rPr>
        <w:t xml:space="preserve">All additional costs related to external experts (e.g. travel and accommodation expense for external experts) should be recorded under this budget category. </w:t>
      </w:r>
      <w:r w:rsidRPr="00AB601B">
        <w:rPr>
          <w:rFonts w:asciiTheme="majorHAnsi" w:hAnsiTheme="majorHAnsi" w:cs="Arial"/>
          <w:lang w:val="en-US"/>
        </w:rPr>
        <w:t xml:space="preserve">This category also includes all costs linked to the </w:t>
      </w:r>
      <w:proofErr w:type="spellStart"/>
      <w:r w:rsidRPr="00AB601B">
        <w:rPr>
          <w:rFonts w:asciiTheme="majorHAnsi" w:hAnsiTheme="majorHAnsi" w:cs="Arial"/>
          <w:lang w:val="en-US"/>
        </w:rPr>
        <w:t>organisation</w:t>
      </w:r>
      <w:proofErr w:type="spellEnd"/>
      <w:r w:rsidRPr="00AB601B">
        <w:rPr>
          <w:rFonts w:asciiTheme="majorHAnsi" w:hAnsiTheme="majorHAnsi" w:cs="Arial"/>
          <w:lang w:val="en-US"/>
        </w:rPr>
        <w:t xml:space="preserve"> of meetings.</w:t>
      </w:r>
      <w:r w:rsidR="00071426">
        <w:rPr>
          <w:rFonts w:asciiTheme="majorHAnsi" w:hAnsiTheme="majorHAnsi" w:cs="Arial"/>
          <w:lang w:val="en-US"/>
        </w:rPr>
        <w:t xml:space="preserve"> </w:t>
      </w:r>
    </w:p>
    <w:p w:rsidR="00AB601B" w:rsidRPr="00AB601B" w:rsidRDefault="00AB601B" w:rsidP="00AB601B">
      <w:pPr>
        <w:pStyle w:val="Paragraphedeliste"/>
        <w:numPr>
          <w:ilvl w:val="0"/>
          <w:numId w:val="14"/>
        </w:numPr>
        <w:spacing w:after="200" w:line="276" w:lineRule="auto"/>
        <w:jc w:val="both"/>
        <w:rPr>
          <w:rFonts w:asciiTheme="majorHAnsi" w:hAnsiTheme="majorHAnsi" w:cs="Arial"/>
          <w:b/>
          <w:lang w:val="en-US"/>
        </w:rPr>
      </w:pPr>
      <w:r w:rsidRPr="00AB601B">
        <w:rPr>
          <w:rFonts w:asciiTheme="majorHAnsi" w:hAnsiTheme="majorHAnsi" w:cs="Arial"/>
          <w:b/>
          <w:lang w:val="en-US"/>
        </w:rPr>
        <w:t>Equipment</w:t>
      </w:r>
    </w:p>
    <w:p w:rsidR="00AB601B" w:rsidRPr="00AB601B" w:rsidRDefault="00AB601B" w:rsidP="00AB601B">
      <w:pPr>
        <w:pStyle w:val="Paragraphedeliste"/>
        <w:ind w:left="1080"/>
        <w:jc w:val="both"/>
        <w:rPr>
          <w:rFonts w:asciiTheme="majorHAnsi" w:hAnsiTheme="majorHAnsi" w:cs="Arial"/>
          <w:lang w:val="en-US"/>
        </w:rPr>
      </w:pPr>
      <w:r w:rsidRPr="00AB601B">
        <w:rPr>
          <w:rFonts w:asciiTheme="majorHAnsi" w:hAnsiTheme="majorHAnsi" w:cs="Arial"/>
          <w:lang w:val="en-US"/>
        </w:rPr>
        <w:t xml:space="preserve">Expenditure for equipment purchased, rented or leased by a partner, necessary to achieve objectives of the project. </w:t>
      </w:r>
    </w:p>
    <w:p w:rsidR="00AB601B" w:rsidRPr="00AB601B" w:rsidRDefault="00AB601B" w:rsidP="00AB601B">
      <w:pPr>
        <w:jc w:val="both"/>
        <w:rPr>
          <w:rFonts w:asciiTheme="majorHAnsi" w:hAnsiTheme="majorHAnsi" w:cs="Arial"/>
          <w:lang w:val="en-US"/>
        </w:rPr>
      </w:pPr>
    </w:p>
    <w:p w:rsidR="00AB601B" w:rsidRPr="00AB601B" w:rsidRDefault="00AB601B" w:rsidP="00AB601B">
      <w:pPr>
        <w:jc w:val="both"/>
        <w:rPr>
          <w:rFonts w:asciiTheme="majorHAnsi" w:hAnsiTheme="majorHAnsi" w:cs="Arial"/>
          <w:lang w:val="en-US"/>
        </w:rPr>
      </w:pPr>
      <w:r w:rsidRPr="00AB601B">
        <w:rPr>
          <w:rFonts w:asciiTheme="majorHAnsi" w:hAnsiTheme="majorHAnsi" w:cs="Arial"/>
          <w:lang w:val="en-US"/>
        </w:rPr>
        <w:t xml:space="preserve">A separate Guidance Note has been developed providing detailed information about the eligibility of costs, the methods for calculation and </w:t>
      </w:r>
      <w:proofErr w:type="spellStart"/>
      <w:r w:rsidRPr="00AB601B">
        <w:rPr>
          <w:rFonts w:asciiTheme="majorHAnsi" w:hAnsiTheme="majorHAnsi" w:cs="Arial"/>
          <w:lang w:val="en-US"/>
        </w:rPr>
        <w:t>programme</w:t>
      </w:r>
      <w:proofErr w:type="spellEnd"/>
      <w:r w:rsidRPr="00AB601B">
        <w:rPr>
          <w:rFonts w:asciiTheme="majorHAnsi" w:hAnsiTheme="majorHAnsi" w:cs="Arial"/>
          <w:lang w:val="en-US"/>
        </w:rPr>
        <w:t xml:space="preserve"> specific rules.</w:t>
      </w:r>
    </w:p>
    <w:p w:rsidR="00AB601B" w:rsidRPr="00AB601B" w:rsidRDefault="00AB601B" w:rsidP="00AB601B">
      <w:pPr>
        <w:rPr>
          <w:rFonts w:asciiTheme="majorHAnsi" w:hAnsiTheme="majorHAnsi" w:cs="Arial"/>
          <w:b/>
          <w:lang w:val="en-US"/>
        </w:rPr>
      </w:pPr>
    </w:p>
    <w:p w:rsidR="00AB601B" w:rsidRPr="00AB601B" w:rsidRDefault="006B4F64" w:rsidP="00AB601B">
      <w:pPr>
        <w:ind w:left="708"/>
        <w:rPr>
          <w:rFonts w:asciiTheme="majorHAnsi" w:hAnsiTheme="majorHAnsi"/>
          <w:b/>
          <w:lang w:val="en-US"/>
        </w:rPr>
      </w:pPr>
      <w:r>
        <w:rPr>
          <w:rFonts w:asciiTheme="majorHAnsi" w:hAnsiTheme="majorHAnsi"/>
          <w:b/>
          <w:lang w:val="en-US"/>
        </w:rPr>
        <w:t>6</w:t>
      </w:r>
      <w:r w:rsidR="00AB601B" w:rsidRPr="00AB601B">
        <w:rPr>
          <w:rFonts w:asciiTheme="majorHAnsi" w:hAnsiTheme="majorHAnsi"/>
          <w:b/>
          <w:lang w:val="en-US"/>
        </w:rPr>
        <w:t xml:space="preserve">.3 </w:t>
      </w:r>
      <w:proofErr w:type="gramStart"/>
      <w:r w:rsidR="00AB601B" w:rsidRPr="00AB601B">
        <w:rPr>
          <w:rFonts w:asciiTheme="majorHAnsi" w:hAnsiTheme="majorHAnsi"/>
          <w:b/>
          <w:lang w:val="en-US"/>
        </w:rPr>
        <w:t>Budget</w:t>
      </w:r>
      <w:proofErr w:type="gramEnd"/>
      <w:r w:rsidR="00AB601B" w:rsidRPr="00AB601B">
        <w:rPr>
          <w:rFonts w:asciiTheme="majorHAnsi" w:hAnsiTheme="majorHAnsi"/>
          <w:b/>
          <w:lang w:val="en-US"/>
        </w:rPr>
        <w:t xml:space="preserve"> for Expertise</w:t>
      </w:r>
    </w:p>
    <w:p w:rsidR="00AB601B" w:rsidRPr="00AB601B" w:rsidRDefault="00AB601B" w:rsidP="00AB601B">
      <w:pPr>
        <w:rPr>
          <w:rFonts w:asciiTheme="majorHAnsi" w:hAnsiTheme="majorHAnsi" w:cs="Arial"/>
          <w:b/>
          <w:lang w:val="en-US"/>
        </w:rPr>
      </w:pPr>
    </w:p>
    <w:p w:rsidR="001A2B43" w:rsidRPr="00AB601B" w:rsidRDefault="00AB601B" w:rsidP="00AB601B">
      <w:pPr>
        <w:jc w:val="both"/>
        <w:rPr>
          <w:rFonts w:asciiTheme="majorHAnsi" w:hAnsiTheme="majorHAnsi" w:cs="Arial"/>
          <w:lang w:val="en-US"/>
        </w:rPr>
      </w:pPr>
      <w:r w:rsidRPr="00AB601B">
        <w:rPr>
          <w:rFonts w:asciiTheme="majorHAnsi" w:hAnsiTheme="majorHAnsi" w:cs="Arial"/>
          <w:lang w:val="en-US"/>
        </w:rPr>
        <w:t xml:space="preserve">Each network shall have an allocation of € 127 500 maximum to cover the costs of expertise over the lifetime of the project (Phase 1 and Phase 2). This budget available for expertise is additional to the project budget. </w:t>
      </w:r>
    </w:p>
    <w:p w:rsidR="00AB601B" w:rsidRPr="00AB601B" w:rsidRDefault="00AB601B" w:rsidP="00AB601B">
      <w:pPr>
        <w:jc w:val="both"/>
        <w:rPr>
          <w:rFonts w:asciiTheme="majorHAnsi" w:hAnsiTheme="majorHAnsi" w:cs="Arial"/>
          <w:lang w:val="en-US"/>
        </w:rPr>
      </w:pPr>
    </w:p>
    <w:p w:rsidR="00AB601B" w:rsidRDefault="00AB601B" w:rsidP="00AB601B">
      <w:pPr>
        <w:jc w:val="both"/>
        <w:rPr>
          <w:rFonts w:asciiTheme="majorHAnsi" w:hAnsiTheme="majorHAnsi" w:cs="Arial"/>
          <w:lang w:val="en-US"/>
        </w:rPr>
      </w:pPr>
      <w:r w:rsidRPr="00AB601B">
        <w:rPr>
          <w:rFonts w:asciiTheme="majorHAnsi" w:hAnsiTheme="majorHAnsi" w:cs="Arial"/>
          <w:lang w:val="en-US"/>
        </w:rPr>
        <w:t xml:space="preserve">As the daily expertise fee for URBACT thematic experts is set at 750 </w:t>
      </w:r>
      <w:proofErr w:type="spellStart"/>
      <w:r w:rsidRPr="00AB601B">
        <w:rPr>
          <w:rFonts w:asciiTheme="majorHAnsi" w:hAnsiTheme="majorHAnsi" w:cs="Arial"/>
          <w:lang w:val="en-US"/>
        </w:rPr>
        <w:t>euros</w:t>
      </w:r>
      <w:proofErr w:type="spellEnd"/>
      <w:r w:rsidRPr="00AB601B">
        <w:rPr>
          <w:rFonts w:asciiTheme="majorHAnsi" w:hAnsiTheme="majorHAnsi" w:cs="Arial"/>
          <w:lang w:val="en-US"/>
        </w:rPr>
        <w:t xml:space="preserve">/ day all taxes included, this budget corresponds to an envelope of 170 days (including participation to training sessions and other activities at </w:t>
      </w:r>
      <w:proofErr w:type="spellStart"/>
      <w:r w:rsidRPr="00AB601B">
        <w:rPr>
          <w:rFonts w:asciiTheme="majorHAnsi" w:hAnsiTheme="majorHAnsi" w:cs="Arial"/>
          <w:lang w:val="en-US"/>
        </w:rPr>
        <w:t>Programme</w:t>
      </w:r>
      <w:proofErr w:type="spellEnd"/>
      <w:r w:rsidRPr="00AB601B">
        <w:rPr>
          <w:rFonts w:asciiTheme="majorHAnsi" w:hAnsiTheme="majorHAnsi" w:cs="Arial"/>
          <w:lang w:val="en-US"/>
        </w:rPr>
        <w:t xml:space="preserve"> level).</w:t>
      </w:r>
    </w:p>
    <w:p w:rsidR="004341CC" w:rsidRDefault="004341CC" w:rsidP="00AB601B">
      <w:pPr>
        <w:jc w:val="both"/>
        <w:rPr>
          <w:rFonts w:asciiTheme="majorHAnsi" w:hAnsiTheme="majorHAnsi" w:cs="Arial"/>
          <w:lang w:val="en-US"/>
        </w:rPr>
      </w:pPr>
    </w:p>
    <w:p w:rsidR="004341CC" w:rsidRPr="00AB601B" w:rsidRDefault="004341CC" w:rsidP="00AB601B">
      <w:pPr>
        <w:jc w:val="both"/>
        <w:rPr>
          <w:rFonts w:asciiTheme="majorHAnsi" w:hAnsiTheme="majorHAnsi" w:cs="Arial"/>
          <w:lang w:val="en-US"/>
        </w:rPr>
      </w:pPr>
      <w:r>
        <w:rPr>
          <w:rFonts w:asciiTheme="majorHAnsi" w:hAnsiTheme="majorHAnsi" w:cs="Arial"/>
          <w:lang w:val="en-US"/>
        </w:rPr>
        <w:t xml:space="preserve">Appointed experts covered by this dedicated envelop shall be selected from the pool of validated URBACT Experts (see </w:t>
      </w:r>
      <w:proofErr w:type="spellStart"/>
      <w:r>
        <w:rPr>
          <w:rFonts w:asciiTheme="majorHAnsi" w:hAnsiTheme="majorHAnsi" w:cs="Arial"/>
          <w:lang w:val="en-US"/>
        </w:rPr>
        <w:t>Programme</w:t>
      </w:r>
      <w:proofErr w:type="spellEnd"/>
      <w:r>
        <w:rPr>
          <w:rFonts w:asciiTheme="majorHAnsi" w:hAnsiTheme="majorHAnsi" w:cs="Arial"/>
          <w:lang w:val="en-US"/>
        </w:rPr>
        <w:t xml:space="preserve"> Manual Fact Sheet 2A)</w:t>
      </w:r>
    </w:p>
    <w:p w:rsidR="00AB601B" w:rsidRPr="00AB601B" w:rsidRDefault="00AB601B" w:rsidP="00AB601B">
      <w:pPr>
        <w:jc w:val="both"/>
        <w:rPr>
          <w:rFonts w:asciiTheme="majorHAnsi" w:hAnsiTheme="majorHAnsi" w:cs="Arial"/>
          <w:lang w:val="en-US"/>
        </w:rPr>
      </w:pPr>
    </w:p>
    <w:p w:rsidR="00AB601B" w:rsidRPr="00AB601B" w:rsidRDefault="00AB601B" w:rsidP="00AB601B">
      <w:pPr>
        <w:jc w:val="both"/>
        <w:rPr>
          <w:rFonts w:asciiTheme="majorHAnsi" w:hAnsiTheme="majorHAnsi" w:cs="Arial"/>
          <w:lang w:val="en-US"/>
        </w:rPr>
      </w:pPr>
      <w:r w:rsidRPr="00AB601B">
        <w:rPr>
          <w:rFonts w:asciiTheme="majorHAnsi" w:hAnsiTheme="majorHAnsi" w:cs="Arial"/>
          <w:lang w:val="en-US"/>
        </w:rPr>
        <w:t>The allocation covers days of expertise only. Travel and accommodation costs for Expert shall be covered by the network budget.</w:t>
      </w:r>
    </w:p>
    <w:p w:rsidR="00AB601B" w:rsidRPr="00AB601B" w:rsidRDefault="00AB601B" w:rsidP="00AB601B">
      <w:pPr>
        <w:jc w:val="both"/>
        <w:rPr>
          <w:rFonts w:asciiTheme="majorHAnsi" w:hAnsiTheme="majorHAnsi" w:cs="Arial"/>
          <w:lang w:val="en-US"/>
        </w:rPr>
      </w:pPr>
    </w:p>
    <w:p w:rsidR="00AB601B" w:rsidRPr="00AB601B" w:rsidRDefault="00AB601B" w:rsidP="00AB601B">
      <w:pPr>
        <w:jc w:val="both"/>
        <w:rPr>
          <w:rFonts w:asciiTheme="majorHAnsi" w:hAnsiTheme="majorHAnsi" w:cs="Arial"/>
          <w:b/>
          <w:highlight w:val="yellow"/>
          <w:lang w:val="en-US"/>
        </w:rPr>
      </w:pPr>
      <w:r w:rsidRPr="00AB601B">
        <w:rPr>
          <w:rFonts w:asciiTheme="majorHAnsi" w:hAnsiTheme="majorHAnsi" w:cs="Arial"/>
          <w:lang w:val="en-US"/>
        </w:rPr>
        <w:t>Action Planning Networks can contract additional experts for specific tasks (e.g. coordination of the URBACT Local Group, local animation, technical assistance, etc.) through the network budget under the category “External Expertise”.</w:t>
      </w: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AB601B" w:rsidRDefault="00AB601B" w:rsidP="001522E8">
      <w:pPr>
        <w:jc w:val="both"/>
        <w:rPr>
          <w:rFonts w:asciiTheme="majorHAnsi" w:hAnsiTheme="majorHAnsi"/>
          <w:lang w:val="en-GB"/>
        </w:rPr>
      </w:pPr>
    </w:p>
    <w:p w:rsidR="00FE3DE5" w:rsidRDefault="00FE3DE5" w:rsidP="001522E8">
      <w:pPr>
        <w:jc w:val="both"/>
        <w:rPr>
          <w:rFonts w:asciiTheme="majorHAnsi" w:hAnsiTheme="majorHAnsi"/>
          <w:b/>
          <w:lang w:val="en-GB"/>
        </w:rPr>
      </w:pPr>
    </w:p>
    <w:p w:rsidR="001A658C" w:rsidRDefault="001A658C" w:rsidP="001522E8">
      <w:pPr>
        <w:jc w:val="both"/>
        <w:rPr>
          <w:rFonts w:asciiTheme="majorHAnsi" w:hAnsiTheme="majorHAnsi"/>
          <w:b/>
          <w:lang w:val="en-GB"/>
        </w:rPr>
      </w:pPr>
    </w:p>
    <w:p w:rsidR="001A658C" w:rsidRDefault="001A658C" w:rsidP="001522E8">
      <w:pPr>
        <w:jc w:val="both"/>
        <w:rPr>
          <w:rFonts w:asciiTheme="majorHAnsi" w:hAnsiTheme="majorHAnsi"/>
          <w:b/>
          <w:lang w:val="en-GB"/>
        </w:rPr>
      </w:pPr>
    </w:p>
    <w:p w:rsidR="00AB601B" w:rsidRPr="00AF40AB" w:rsidRDefault="00AB601B" w:rsidP="001522E8">
      <w:pPr>
        <w:jc w:val="both"/>
        <w:rPr>
          <w:rFonts w:asciiTheme="majorHAnsi" w:hAnsiTheme="majorHAnsi"/>
          <w:b/>
          <w:u w:val="single"/>
          <w:lang w:val="en-GB"/>
        </w:rPr>
      </w:pPr>
      <w:r w:rsidRPr="00AF40AB">
        <w:rPr>
          <w:rFonts w:asciiTheme="majorHAnsi" w:hAnsiTheme="majorHAnsi"/>
          <w:b/>
          <w:u w:val="single"/>
          <w:lang w:val="en-GB"/>
        </w:rPr>
        <w:lastRenderedPageBreak/>
        <w:t xml:space="preserve">Section </w:t>
      </w:r>
      <w:r w:rsidR="00E36938">
        <w:rPr>
          <w:rFonts w:asciiTheme="majorHAnsi" w:hAnsiTheme="majorHAnsi"/>
          <w:b/>
          <w:u w:val="single"/>
          <w:lang w:val="en-GB"/>
        </w:rPr>
        <w:t>7</w:t>
      </w:r>
      <w:r w:rsidRPr="00AF40AB">
        <w:rPr>
          <w:rFonts w:asciiTheme="majorHAnsi" w:hAnsiTheme="majorHAnsi"/>
          <w:b/>
          <w:u w:val="single"/>
          <w:lang w:val="en-GB"/>
        </w:rPr>
        <w:t xml:space="preserve"> – Procedure for the creation of Action Planning Networks</w:t>
      </w:r>
    </w:p>
    <w:p w:rsidR="00AB601B" w:rsidRDefault="00AB601B" w:rsidP="001522E8">
      <w:pPr>
        <w:jc w:val="both"/>
        <w:rPr>
          <w:rFonts w:asciiTheme="majorHAnsi" w:hAnsiTheme="majorHAnsi"/>
          <w:lang w:val="en-GB"/>
        </w:rPr>
      </w:pPr>
    </w:p>
    <w:p w:rsidR="00AB601B" w:rsidRPr="00D40182" w:rsidRDefault="00AB601B" w:rsidP="00AB601B">
      <w:pPr>
        <w:tabs>
          <w:tab w:val="left" w:pos="2268"/>
        </w:tabs>
        <w:spacing w:before="60"/>
        <w:jc w:val="both"/>
        <w:rPr>
          <w:rFonts w:asciiTheme="majorHAnsi" w:eastAsia="Calibri" w:hAnsiTheme="majorHAnsi"/>
          <w:color w:val="000000"/>
          <w:lang w:val="en-GB"/>
        </w:rPr>
      </w:pPr>
      <w:r w:rsidRPr="00D40182">
        <w:rPr>
          <w:rFonts w:asciiTheme="majorHAnsi" w:eastAsia="Calibri" w:hAnsiTheme="majorHAnsi"/>
          <w:color w:val="000000"/>
          <w:lang w:val="en-GB"/>
        </w:rPr>
        <w:t xml:space="preserve">Projects replying to this call for proposals shall be required to follow a structured application procedure and will be subject to a selection process. Each project shall be submitted </w:t>
      </w:r>
      <w:r w:rsidRPr="00D40182">
        <w:rPr>
          <w:rFonts w:asciiTheme="majorHAnsi" w:eastAsia="Calibri" w:hAnsiTheme="majorHAnsi"/>
          <w:b/>
          <w:bCs/>
          <w:color w:val="000000"/>
          <w:lang w:val="en-GB"/>
        </w:rPr>
        <w:t>twice</w:t>
      </w:r>
      <w:r w:rsidRPr="00D40182">
        <w:rPr>
          <w:rFonts w:asciiTheme="majorHAnsi" w:eastAsia="Calibri" w:hAnsiTheme="majorHAnsi"/>
          <w:color w:val="000000"/>
          <w:lang w:val="en-GB"/>
        </w:rPr>
        <w:t xml:space="preserve"> to the URBACT III Monitoring Committee: </w:t>
      </w:r>
    </w:p>
    <w:p w:rsidR="00AB601B" w:rsidRPr="00AF40AB" w:rsidRDefault="00AB601B" w:rsidP="00AB601B">
      <w:pPr>
        <w:numPr>
          <w:ilvl w:val="0"/>
          <w:numId w:val="16"/>
        </w:numPr>
        <w:tabs>
          <w:tab w:val="left" w:pos="2268"/>
        </w:tabs>
        <w:suppressAutoHyphens/>
        <w:spacing w:before="60"/>
        <w:jc w:val="both"/>
        <w:rPr>
          <w:rFonts w:asciiTheme="majorHAnsi" w:eastAsia="Calibri" w:hAnsiTheme="majorHAnsi"/>
          <w:color w:val="000000"/>
          <w:lang w:val="en-GB"/>
        </w:rPr>
      </w:pPr>
      <w:r w:rsidRPr="00AF40AB">
        <w:rPr>
          <w:rFonts w:asciiTheme="majorHAnsi" w:eastAsia="Calibri" w:hAnsiTheme="majorHAnsi"/>
          <w:color w:val="000000"/>
          <w:lang w:val="en-GB"/>
        </w:rPr>
        <w:t>firstly in the form of</w:t>
      </w:r>
      <w:r w:rsidR="00714B70">
        <w:rPr>
          <w:rFonts w:asciiTheme="majorHAnsi" w:eastAsia="Calibri" w:hAnsiTheme="majorHAnsi"/>
          <w:color w:val="000000"/>
          <w:lang w:val="en-GB"/>
        </w:rPr>
        <w:t xml:space="preserve"> Phase 1 Application</w:t>
      </w:r>
    </w:p>
    <w:p w:rsidR="00AB601B" w:rsidRPr="00AF40AB" w:rsidRDefault="00AB601B" w:rsidP="00AB601B">
      <w:pPr>
        <w:numPr>
          <w:ilvl w:val="0"/>
          <w:numId w:val="16"/>
        </w:numPr>
        <w:tabs>
          <w:tab w:val="left" w:pos="2268"/>
        </w:tabs>
        <w:suppressAutoHyphens/>
        <w:spacing w:before="60"/>
        <w:jc w:val="both"/>
        <w:rPr>
          <w:rFonts w:asciiTheme="majorHAnsi" w:eastAsia="Calibri" w:hAnsiTheme="majorHAnsi"/>
          <w:color w:val="000000"/>
          <w:lang w:val="en-GB"/>
        </w:rPr>
      </w:pPr>
      <w:r w:rsidRPr="00AF40AB">
        <w:rPr>
          <w:rFonts w:asciiTheme="majorHAnsi" w:eastAsia="Calibri" w:hAnsiTheme="majorHAnsi"/>
          <w:color w:val="000000"/>
          <w:lang w:val="en-GB"/>
        </w:rPr>
        <w:t xml:space="preserve">secondly in the form of </w:t>
      </w:r>
      <w:r w:rsidR="00FE3DE5" w:rsidRPr="00AF40AB">
        <w:rPr>
          <w:rFonts w:asciiTheme="majorHAnsi" w:eastAsia="Calibri" w:hAnsiTheme="majorHAnsi"/>
          <w:color w:val="000000"/>
          <w:lang w:val="en-GB"/>
        </w:rPr>
        <w:t xml:space="preserve"> </w:t>
      </w:r>
      <w:r w:rsidR="00714B70">
        <w:rPr>
          <w:rFonts w:asciiTheme="majorHAnsi" w:eastAsia="Calibri" w:hAnsiTheme="majorHAnsi"/>
          <w:color w:val="000000"/>
          <w:lang w:val="en-GB"/>
        </w:rPr>
        <w:t>Phase 2 Application</w:t>
      </w:r>
    </w:p>
    <w:p w:rsidR="001A658C" w:rsidRDefault="001A658C" w:rsidP="00AB601B">
      <w:pPr>
        <w:tabs>
          <w:tab w:val="left" w:pos="2268"/>
        </w:tabs>
        <w:spacing w:before="60"/>
        <w:jc w:val="both"/>
        <w:rPr>
          <w:rFonts w:asciiTheme="majorHAnsi" w:eastAsia="Calibri" w:hAnsiTheme="majorHAnsi"/>
          <w:color w:val="000000"/>
          <w:lang w:val="en-GB"/>
        </w:rPr>
      </w:pPr>
    </w:p>
    <w:p w:rsidR="00AB601B" w:rsidRPr="00D40182" w:rsidRDefault="00AB601B" w:rsidP="00AB601B">
      <w:pPr>
        <w:tabs>
          <w:tab w:val="left" w:pos="2268"/>
        </w:tabs>
        <w:spacing w:before="60"/>
        <w:jc w:val="both"/>
        <w:rPr>
          <w:rFonts w:asciiTheme="majorHAnsi" w:eastAsia="Calibri" w:hAnsiTheme="majorHAnsi"/>
          <w:color w:val="000000"/>
          <w:lang w:val="en-GB"/>
        </w:rPr>
      </w:pPr>
      <w:r w:rsidRPr="00D40182">
        <w:rPr>
          <w:rFonts w:asciiTheme="majorHAnsi" w:eastAsia="Calibri" w:hAnsiTheme="majorHAnsi"/>
          <w:color w:val="000000"/>
          <w:lang w:val="en-GB"/>
        </w:rPr>
        <w:t>Decisions by the Monitoring Committee shall be final.</w:t>
      </w:r>
    </w:p>
    <w:p w:rsidR="00D40182" w:rsidRPr="00D40182" w:rsidRDefault="00D40182" w:rsidP="00AB601B">
      <w:pPr>
        <w:jc w:val="both"/>
        <w:rPr>
          <w:rFonts w:asciiTheme="majorHAnsi" w:eastAsia="Times New Roman" w:hAnsiTheme="majorHAnsi" w:cs="Times New Roman"/>
          <w:lang w:val="en-GB" w:eastAsia="ar-SA"/>
        </w:rPr>
      </w:pPr>
    </w:p>
    <w:p w:rsidR="00AB601B" w:rsidRPr="00D40182" w:rsidRDefault="00AB601B" w:rsidP="00AB601B">
      <w:pPr>
        <w:jc w:val="both"/>
        <w:rPr>
          <w:rFonts w:asciiTheme="majorHAnsi" w:eastAsia="Calibri" w:hAnsiTheme="majorHAnsi"/>
          <w:color w:val="000000"/>
          <w:lang w:val="en-GB"/>
        </w:rPr>
      </w:pPr>
      <w:r w:rsidRPr="00D40182">
        <w:rPr>
          <w:rFonts w:asciiTheme="majorHAnsi" w:eastAsia="Calibri" w:hAnsiTheme="majorHAnsi"/>
          <w:color w:val="000000"/>
          <w:lang w:val="en-GB"/>
        </w:rPr>
        <w:t>The procedure shall normally be implemented through a staged approach. The stages are outlined in detail in the Programme Manual</w:t>
      </w:r>
      <w:r w:rsidR="00714B70">
        <w:rPr>
          <w:rFonts w:asciiTheme="majorHAnsi" w:eastAsia="Calibri" w:hAnsiTheme="majorHAnsi"/>
          <w:color w:val="000000"/>
          <w:lang w:val="en-GB"/>
        </w:rPr>
        <w:t xml:space="preserve"> (Fact Sheet 2D Network Creation)</w:t>
      </w:r>
      <w:r w:rsidRPr="00D40182">
        <w:rPr>
          <w:rFonts w:asciiTheme="majorHAnsi" w:eastAsia="Calibri" w:hAnsiTheme="majorHAnsi"/>
          <w:color w:val="000000"/>
          <w:lang w:val="en-GB"/>
        </w:rPr>
        <w:t xml:space="preserve"> and can be summarised as follows:</w:t>
      </w:r>
    </w:p>
    <w:p w:rsidR="00AB601B" w:rsidRPr="00D40182" w:rsidRDefault="00AB601B" w:rsidP="00AB601B">
      <w:pPr>
        <w:jc w:val="both"/>
        <w:rPr>
          <w:rFonts w:asciiTheme="majorHAnsi" w:eastAsia="Calibri" w:hAnsiTheme="majorHAnsi"/>
          <w:color w:val="000000"/>
          <w:lang w:val="en-GB"/>
        </w:rPr>
      </w:pPr>
    </w:p>
    <w:tbl>
      <w:tblPr>
        <w:tblW w:w="0" w:type="auto"/>
        <w:tblInd w:w="70" w:type="dxa"/>
        <w:tblLayout w:type="fixed"/>
        <w:tblCellMar>
          <w:left w:w="70" w:type="dxa"/>
          <w:right w:w="70" w:type="dxa"/>
        </w:tblCellMar>
        <w:tblLook w:val="0000"/>
      </w:tblPr>
      <w:tblGrid>
        <w:gridCol w:w="1260"/>
        <w:gridCol w:w="7930"/>
      </w:tblGrid>
      <w:tr w:rsidR="00AB601B" w:rsidRPr="00D40182" w:rsidTr="00AB601B">
        <w:tc>
          <w:tcPr>
            <w:tcW w:w="9190" w:type="dxa"/>
            <w:gridSpan w:val="2"/>
            <w:tcBorders>
              <w:top w:val="single" w:sz="4" w:space="0" w:color="000000"/>
              <w:left w:val="single" w:sz="4" w:space="0" w:color="000000"/>
              <w:bottom w:val="single" w:sz="4" w:space="0" w:color="000000"/>
              <w:right w:val="single" w:sz="4" w:space="0" w:color="000000"/>
            </w:tcBorders>
          </w:tcPr>
          <w:p w:rsidR="00AB601B" w:rsidRPr="00D40182" w:rsidRDefault="00AB601B" w:rsidP="00AF40AB">
            <w:pPr>
              <w:pStyle w:val="Titre7"/>
              <w:snapToGrid w:val="0"/>
              <w:spacing w:before="60" w:after="60"/>
              <w:rPr>
                <w:rFonts w:asciiTheme="majorHAnsi" w:hAnsiTheme="majorHAnsi"/>
                <w:sz w:val="24"/>
              </w:rPr>
            </w:pPr>
            <w:r w:rsidRPr="00D40182">
              <w:rPr>
                <w:rFonts w:asciiTheme="majorHAnsi" w:hAnsiTheme="majorHAnsi"/>
                <w:sz w:val="24"/>
              </w:rPr>
              <w:t xml:space="preserve">1. </w:t>
            </w:r>
            <w:r w:rsidR="00714B70">
              <w:rPr>
                <w:rFonts w:asciiTheme="majorHAnsi" w:hAnsiTheme="majorHAnsi"/>
                <w:sz w:val="24"/>
              </w:rPr>
              <w:t>Phase 1 Applications</w:t>
            </w:r>
          </w:p>
        </w:tc>
      </w:tr>
      <w:tr w:rsidR="00AB601B" w:rsidRPr="00D40182" w:rsidTr="00AB601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u w:val="single"/>
                <w:lang w:val="en-GB"/>
              </w:rPr>
            </w:pPr>
            <w:r w:rsidRPr="00D40182">
              <w:rPr>
                <w:rFonts w:asciiTheme="majorHAnsi" w:eastAsia="Calibri" w:hAnsiTheme="majorHAnsi"/>
                <w:color w:val="000000"/>
                <w:u w:val="single"/>
                <w:lang w:val="en-GB"/>
              </w:rPr>
              <w:t>Stage 1</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714B70">
            <w:pPr>
              <w:snapToGrid w:val="0"/>
              <w:spacing w:before="60" w:after="60"/>
              <w:jc w:val="both"/>
              <w:rPr>
                <w:rFonts w:asciiTheme="majorHAnsi" w:eastAsia="Calibri" w:hAnsiTheme="majorHAnsi"/>
                <w:b/>
                <w:i/>
                <w:color w:val="FF0000"/>
                <w:lang w:val="en-GB"/>
              </w:rPr>
            </w:pPr>
            <w:r w:rsidRPr="00D40182">
              <w:rPr>
                <w:rFonts w:asciiTheme="majorHAnsi" w:eastAsia="Calibri" w:hAnsiTheme="majorHAnsi"/>
                <w:color w:val="000000"/>
                <w:lang w:val="en-GB"/>
              </w:rPr>
              <w:t xml:space="preserve">Lead Partner </w:t>
            </w:r>
            <w:r w:rsidR="00AF40AB">
              <w:rPr>
                <w:rFonts w:asciiTheme="majorHAnsi" w:eastAsia="Calibri" w:hAnsiTheme="majorHAnsi"/>
                <w:color w:val="000000"/>
                <w:lang w:val="en-GB"/>
              </w:rPr>
              <w:t xml:space="preserve">creates and </w:t>
            </w:r>
            <w:r w:rsidRPr="00D40182">
              <w:rPr>
                <w:rFonts w:asciiTheme="majorHAnsi" w:eastAsia="Calibri" w:hAnsiTheme="majorHAnsi"/>
                <w:color w:val="000000"/>
                <w:lang w:val="en-GB"/>
              </w:rPr>
              <w:t xml:space="preserve">submits </w:t>
            </w:r>
            <w:r w:rsidR="00AF40AB">
              <w:rPr>
                <w:rFonts w:asciiTheme="majorHAnsi" w:eastAsia="Calibri" w:hAnsiTheme="majorHAnsi"/>
                <w:color w:val="000000"/>
                <w:lang w:val="en-GB"/>
              </w:rPr>
              <w:t xml:space="preserve">Phase 1 </w:t>
            </w:r>
            <w:r w:rsidR="00714B70">
              <w:rPr>
                <w:rFonts w:asciiTheme="majorHAnsi" w:eastAsia="Calibri" w:hAnsiTheme="majorHAnsi"/>
                <w:color w:val="000000"/>
                <w:lang w:val="en-GB"/>
              </w:rPr>
              <w:t xml:space="preserve">Applications </w:t>
            </w:r>
            <w:r w:rsidRPr="00D40182">
              <w:rPr>
                <w:rFonts w:asciiTheme="majorHAnsi" w:eastAsia="Calibri" w:hAnsiTheme="majorHAnsi"/>
                <w:color w:val="000000"/>
                <w:lang w:val="en-GB"/>
              </w:rPr>
              <w:t>and all requested documents to the URBACT Secretariat by</w:t>
            </w:r>
            <w:r w:rsidRPr="00D40182">
              <w:rPr>
                <w:rFonts w:asciiTheme="majorHAnsi" w:eastAsia="Calibri" w:hAnsiTheme="majorHAnsi"/>
                <w:b/>
                <w:i/>
                <w:color w:val="FF0000"/>
                <w:lang w:val="en-GB"/>
              </w:rPr>
              <w:t xml:space="preserve"> </w:t>
            </w:r>
            <w:r w:rsidR="00AF40AB" w:rsidRPr="00AF40AB">
              <w:rPr>
                <w:rFonts w:asciiTheme="majorHAnsi" w:eastAsia="Calibri" w:hAnsiTheme="majorHAnsi"/>
                <w:b/>
                <w:i/>
                <w:color w:val="FF0000"/>
                <w:lang w:val="en-GB"/>
              </w:rPr>
              <w:t>16</w:t>
            </w:r>
            <w:r w:rsidRPr="00AF40AB">
              <w:rPr>
                <w:rFonts w:asciiTheme="majorHAnsi" w:eastAsia="Calibri" w:hAnsiTheme="majorHAnsi"/>
                <w:b/>
                <w:i/>
                <w:color w:val="FF0000"/>
                <w:lang w:val="en-GB"/>
              </w:rPr>
              <w:t xml:space="preserve"> June 2015.</w:t>
            </w:r>
          </w:p>
        </w:tc>
      </w:tr>
      <w:tr w:rsidR="00AB601B" w:rsidRPr="00D40182" w:rsidTr="00AB601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u w:val="single"/>
                <w:lang w:val="en-GB"/>
              </w:rPr>
            </w:pPr>
            <w:r w:rsidRPr="00D40182">
              <w:rPr>
                <w:rFonts w:asciiTheme="majorHAnsi" w:eastAsia="Calibri" w:hAnsiTheme="majorHAnsi"/>
                <w:color w:val="000000"/>
                <w:u w:val="single"/>
                <w:lang w:val="en-GB"/>
              </w:rPr>
              <w:t>Stage 2</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lang w:val="en-GB"/>
              </w:rPr>
            </w:pPr>
            <w:r w:rsidRPr="00D40182">
              <w:rPr>
                <w:rFonts w:asciiTheme="majorHAnsi" w:eastAsia="Calibri" w:hAnsiTheme="majorHAnsi"/>
                <w:color w:val="000000"/>
                <w:lang w:val="en-GB"/>
              </w:rPr>
              <w:t>URBACT Secretariat performs eligibility check.</w:t>
            </w:r>
          </w:p>
        </w:tc>
      </w:tr>
      <w:tr w:rsidR="00AB601B" w:rsidRPr="00D40182" w:rsidTr="00AB601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u w:val="single"/>
                <w:lang w:val="en-GB"/>
              </w:rPr>
            </w:pPr>
            <w:r w:rsidRPr="00D40182">
              <w:rPr>
                <w:rFonts w:asciiTheme="majorHAnsi" w:eastAsia="Calibri" w:hAnsiTheme="majorHAnsi"/>
                <w:color w:val="000000"/>
                <w:u w:val="single"/>
                <w:lang w:val="en-GB"/>
              </w:rPr>
              <w:t>Stage 3</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lang w:val="en-GB"/>
              </w:rPr>
            </w:pPr>
            <w:r w:rsidRPr="00D40182">
              <w:rPr>
                <w:rFonts w:asciiTheme="majorHAnsi" w:eastAsia="Calibri" w:hAnsiTheme="majorHAnsi"/>
                <w:color w:val="000000"/>
                <w:lang w:val="en-GB"/>
              </w:rPr>
              <w:t>External Assessment Panel carries out assessment and ranking of eligible project proposals.</w:t>
            </w:r>
          </w:p>
        </w:tc>
      </w:tr>
      <w:tr w:rsidR="00AB601B" w:rsidRPr="00D40182" w:rsidTr="00AF40A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u w:val="single"/>
                <w:lang w:val="en-GB"/>
              </w:rPr>
            </w:pPr>
            <w:r w:rsidRPr="00D40182">
              <w:rPr>
                <w:rFonts w:asciiTheme="majorHAnsi" w:eastAsia="Calibri" w:hAnsiTheme="majorHAnsi"/>
                <w:color w:val="000000"/>
                <w:u w:val="single"/>
                <w:lang w:val="en-GB"/>
              </w:rPr>
              <w:t>Stage 4</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lang w:val="en-GB"/>
              </w:rPr>
            </w:pPr>
            <w:r w:rsidRPr="00D40182">
              <w:rPr>
                <w:rFonts w:asciiTheme="majorHAnsi" w:eastAsia="Calibri" w:hAnsiTheme="majorHAnsi"/>
                <w:color w:val="000000"/>
                <w:lang w:val="en-GB"/>
              </w:rPr>
              <w:t>URBACT Managing Authority submits proposal for the approval of up to 20 Action Planning Networks to the Monitoring Committee. Monitoring Committee approves projects for 6-month Phase 1.</w:t>
            </w:r>
            <w:r w:rsidR="00E36938">
              <w:rPr>
                <w:rFonts w:asciiTheme="majorHAnsi" w:eastAsia="Calibri" w:hAnsiTheme="majorHAnsi"/>
                <w:color w:val="000000"/>
                <w:lang w:val="en-GB"/>
              </w:rPr>
              <w:t xml:space="preserve"> </w:t>
            </w:r>
            <w:r w:rsidR="00E36938">
              <w:rPr>
                <w:rFonts w:asciiTheme="majorHAnsi" w:eastAsia="Calibri" w:hAnsiTheme="majorHAnsi"/>
                <w:color w:val="000000"/>
              </w:rPr>
              <w:t xml:space="preserve">Action Planning Networks </w:t>
            </w:r>
            <w:r w:rsidR="00E36938">
              <w:rPr>
                <w:rFonts w:asciiTheme="majorHAnsi" w:hAnsiTheme="majorHAnsi"/>
              </w:rPr>
              <w:t>a</w:t>
            </w:r>
            <w:r w:rsidR="00E36938" w:rsidRPr="00D40182">
              <w:rPr>
                <w:rFonts w:asciiTheme="majorHAnsi" w:hAnsiTheme="majorHAnsi"/>
              </w:rPr>
              <w:t>pproved</w:t>
            </w:r>
            <w:r w:rsidR="00E36938">
              <w:rPr>
                <w:rFonts w:asciiTheme="majorHAnsi" w:hAnsiTheme="majorHAnsi"/>
              </w:rPr>
              <w:t xml:space="preserve"> for Phase 1 </w:t>
            </w:r>
            <w:r w:rsidR="00E36938" w:rsidRPr="00D40182">
              <w:rPr>
                <w:rFonts w:asciiTheme="majorHAnsi" w:hAnsiTheme="majorHAnsi"/>
              </w:rPr>
              <w:t>shall receive a subsidy contract that marks the final stage of approval of the project</w:t>
            </w:r>
            <w:r w:rsidR="00E36938">
              <w:rPr>
                <w:rFonts w:asciiTheme="majorHAnsi" w:hAnsiTheme="majorHAnsi"/>
              </w:rPr>
              <w:t xml:space="preserve"> for Phase 1.</w:t>
            </w:r>
          </w:p>
        </w:tc>
      </w:tr>
      <w:tr w:rsidR="00AB601B" w:rsidRPr="00D40182" w:rsidTr="00AF40AB">
        <w:tc>
          <w:tcPr>
            <w:tcW w:w="9190" w:type="dxa"/>
            <w:gridSpan w:val="2"/>
            <w:tcBorders>
              <w:top w:val="single" w:sz="4" w:space="0" w:color="000000"/>
              <w:left w:val="single" w:sz="4" w:space="0" w:color="000000"/>
              <w:bottom w:val="single" w:sz="4" w:space="0" w:color="000000"/>
              <w:right w:val="single" w:sz="4" w:space="0" w:color="000000"/>
            </w:tcBorders>
            <w:shd w:val="clear" w:color="auto" w:fill="A0A0A0"/>
          </w:tcPr>
          <w:p w:rsidR="00AB601B" w:rsidRPr="00D40182" w:rsidRDefault="00AB601B" w:rsidP="00AB601B">
            <w:pPr>
              <w:snapToGrid w:val="0"/>
              <w:spacing w:before="60" w:after="60"/>
              <w:jc w:val="center"/>
              <w:rPr>
                <w:rFonts w:asciiTheme="majorHAnsi" w:eastAsia="Calibri" w:hAnsiTheme="majorHAnsi"/>
                <w:b/>
                <w:color w:val="000000"/>
                <w:lang w:val="en-GB"/>
              </w:rPr>
            </w:pPr>
          </w:p>
          <w:p w:rsidR="00AB601B" w:rsidRPr="00D40182" w:rsidRDefault="00AB601B" w:rsidP="00AB601B">
            <w:pPr>
              <w:snapToGrid w:val="0"/>
              <w:spacing w:before="60" w:after="60"/>
              <w:jc w:val="center"/>
              <w:rPr>
                <w:rFonts w:asciiTheme="majorHAnsi" w:eastAsia="Calibri" w:hAnsiTheme="majorHAnsi"/>
                <w:b/>
                <w:color w:val="000000"/>
                <w:lang w:val="en-GB"/>
              </w:rPr>
            </w:pPr>
            <w:r w:rsidRPr="00D40182">
              <w:rPr>
                <w:rFonts w:asciiTheme="majorHAnsi" w:eastAsia="Calibri" w:hAnsiTheme="majorHAnsi"/>
                <w:b/>
                <w:color w:val="000000"/>
                <w:lang w:val="en-GB"/>
              </w:rPr>
              <w:t xml:space="preserve">SIX MONTHS PHASE 1 FOR APPROVED </w:t>
            </w:r>
            <w:r w:rsidR="00AF40AB">
              <w:rPr>
                <w:rFonts w:asciiTheme="majorHAnsi" w:eastAsia="Calibri" w:hAnsiTheme="majorHAnsi"/>
                <w:b/>
                <w:color w:val="000000"/>
                <w:lang w:val="en-GB"/>
              </w:rPr>
              <w:t xml:space="preserve">ACTION PLANNING </w:t>
            </w:r>
            <w:r w:rsidRPr="00D40182">
              <w:rPr>
                <w:rFonts w:asciiTheme="majorHAnsi" w:eastAsia="Calibri" w:hAnsiTheme="majorHAnsi"/>
                <w:b/>
                <w:color w:val="000000"/>
                <w:lang w:val="en-GB"/>
              </w:rPr>
              <w:t>NETWORKS</w:t>
            </w:r>
          </w:p>
          <w:p w:rsidR="00AB601B" w:rsidRPr="00D40182" w:rsidRDefault="00AB601B" w:rsidP="00AB601B">
            <w:pPr>
              <w:snapToGrid w:val="0"/>
              <w:spacing w:before="60" w:after="60"/>
              <w:jc w:val="center"/>
              <w:rPr>
                <w:rFonts w:asciiTheme="majorHAnsi" w:eastAsia="Calibri" w:hAnsiTheme="majorHAnsi"/>
                <w:b/>
                <w:color w:val="000000"/>
                <w:lang w:val="en-GB"/>
              </w:rPr>
            </w:pPr>
          </w:p>
        </w:tc>
      </w:tr>
      <w:tr w:rsidR="00AB601B" w:rsidRPr="00D40182" w:rsidTr="00AB601B">
        <w:tc>
          <w:tcPr>
            <w:tcW w:w="9190" w:type="dxa"/>
            <w:gridSpan w:val="2"/>
            <w:tcBorders>
              <w:top w:val="single" w:sz="4" w:space="0" w:color="000000"/>
              <w:left w:val="single" w:sz="4" w:space="0" w:color="000000"/>
              <w:bottom w:val="single" w:sz="4" w:space="0" w:color="000000"/>
              <w:right w:val="single" w:sz="4" w:space="0" w:color="000000"/>
            </w:tcBorders>
          </w:tcPr>
          <w:p w:rsidR="00AB601B" w:rsidRPr="00D40182" w:rsidRDefault="00AB601B" w:rsidP="00AF40AB">
            <w:pPr>
              <w:pStyle w:val="Titre7"/>
              <w:snapToGrid w:val="0"/>
              <w:spacing w:before="60" w:after="60"/>
              <w:rPr>
                <w:rFonts w:asciiTheme="majorHAnsi" w:hAnsiTheme="majorHAnsi"/>
                <w:sz w:val="24"/>
              </w:rPr>
            </w:pPr>
            <w:r w:rsidRPr="00D40182">
              <w:rPr>
                <w:rFonts w:asciiTheme="majorHAnsi" w:hAnsiTheme="majorHAnsi"/>
                <w:sz w:val="24"/>
              </w:rPr>
              <w:t xml:space="preserve">2. </w:t>
            </w:r>
            <w:r w:rsidR="00714B70">
              <w:rPr>
                <w:rFonts w:asciiTheme="majorHAnsi" w:hAnsiTheme="majorHAnsi"/>
                <w:sz w:val="24"/>
              </w:rPr>
              <w:t>Phase 2 Applications</w:t>
            </w:r>
          </w:p>
        </w:tc>
      </w:tr>
      <w:tr w:rsidR="00AB601B" w:rsidRPr="00D40182" w:rsidTr="00AB601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lang w:val="en-GB"/>
              </w:rPr>
            </w:pPr>
            <w:r w:rsidRPr="00D40182">
              <w:rPr>
                <w:rFonts w:asciiTheme="majorHAnsi" w:eastAsia="Calibri" w:hAnsiTheme="majorHAnsi"/>
                <w:color w:val="000000"/>
                <w:lang w:val="en-GB"/>
              </w:rPr>
              <w:t>Stage 5</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AF40AB">
            <w:pPr>
              <w:snapToGrid w:val="0"/>
              <w:spacing w:before="60" w:after="60"/>
              <w:jc w:val="both"/>
              <w:rPr>
                <w:rFonts w:asciiTheme="majorHAnsi" w:eastAsia="Calibri" w:hAnsiTheme="majorHAnsi"/>
                <w:color w:val="000000"/>
                <w:lang w:val="en-GB"/>
              </w:rPr>
            </w:pPr>
            <w:r w:rsidRPr="00D40182">
              <w:rPr>
                <w:rFonts w:asciiTheme="majorHAnsi" w:eastAsia="Calibri" w:hAnsiTheme="majorHAnsi"/>
                <w:color w:val="000000"/>
                <w:lang w:val="en-GB"/>
              </w:rPr>
              <w:t xml:space="preserve">Lead partner submits </w:t>
            </w:r>
            <w:r w:rsidR="00714B70">
              <w:rPr>
                <w:rFonts w:asciiTheme="majorHAnsi" w:eastAsia="Calibri" w:hAnsiTheme="majorHAnsi"/>
                <w:color w:val="000000"/>
                <w:lang w:val="en-GB"/>
              </w:rPr>
              <w:t>Phase 2 Application</w:t>
            </w:r>
            <w:r w:rsidR="00AF40AB">
              <w:rPr>
                <w:rFonts w:asciiTheme="majorHAnsi" w:eastAsia="Calibri" w:hAnsiTheme="majorHAnsi"/>
                <w:color w:val="000000"/>
                <w:lang w:val="en-GB"/>
              </w:rPr>
              <w:t xml:space="preserve"> </w:t>
            </w:r>
            <w:r w:rsidRPr="00D40182">
              <w:rPr>
                <w:rFonts w:asciiTheme="majorHAnsi" w:eastAsia="Calibri" w:hAnsiTheme="majorHAnsi"/>
                <w:color w:val="000000"/>
                <w:lang w:val="en-GB"/>
              </w:rPr>
              <w:t xml:space="preserve">along with requested documents 6 months after the approval for Phase 1. </w:t>
            </w:r>
            <w:r w:rsidR="00AF40AB">
              <w:rPr>
                <w:rFonts w:asciiTheme="majorHAnsi" w:eastAsia="Calibri" w:hAnsiTheme="majorHAnsi"/>
                <w:color w:val="000000"/>
                <w:lang w:val="en-GB"/>
              </w:rPr>
              <w:t xml:space="preserve">Phase 2 Proposal </w:t>
            </w:r>
            <w:r w:rsidRPr="00D40182">
              <w:rPr>
                <w:rFonts w:asciiTheme="majorHAnsi" w:eastAsia="Calibri" w:hAnsiTheme="majorHAnsi"/>
                <w:color w:val="000000"/>
                <w:lang w:val="en-GB"/>
              </w:rPr>
              <w:t xml:space="preserve">will be completed as part of the Phase I activities. </w:t>
            </w:r>
          </w:p>
        </w:tc>
      </w:tr>
      <w:tr w:rsidR="00AB601B" w:rsidRPr="00D40182" w:rsidTr="00AB601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u w:val="single"/>
                <w:lang w:val="en-GB"/>
              </w:rPr>
            </w:pPr>
            <w:r w:rsidRPr="00D40182">
              <w:rPr>
                <w:rFonts w:asciiTheme="majorHAnsi" w:eastAsia="Calibri" w:hAnsiTheme="majorHAnsi"/>
                <w:color w:val="000000"/>
                <w:u w:val="single"/>
                <w:lang w:val="en-GB"/>
              </w:rPr>
              <w:t>Stage 6</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lang w:val="en-GB"/>
              </w:rPr>
            </w:pPr>
            <w:r w:rsidRPr="00D40182">
              <w:rPr>
                <w:rFonts w:asciiTheme="majorHAnsi" w:eastAsia="Calibri" w:hAnsiTheme="majorHAnsi"/>
                <w:color w:val="000000"/>
                <w:lang w:val="en-GB"/>
              </w:rPr>
              <w:t>URBACT Secretariat performs eligibility check.</w:t>
            </w:r>
          </w:p>
        </w:tc>
      </w:tr>
      <w:tr w:rsidR="00AB601B" w:rsidRPr="00D40182" w:rsidTr="00AB601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u w:val="single"/>
                <w:lang w:val="en-GB"/>
              </w:rPr>
            </w:pPr>
            <w:r w:rsidRPr="00D40182">
              <w:rPr>
                <w:rFonts w:asciiTheme="majorHAnsi" w:eastAsia="Calibri" w:hAnsiTheme="majorHAnsi"/>
                <w:color w:val="000000"/>
                <w:u w:val="single"/>
                <w:lang w:val="en-GB"/>
              </w:rPr>
              <w:t>Stage 7</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714B70">
            <w:pPr>
              <w:snapToGrid w:val="0"/>
              <w:spacing w:before="60" w:after="60"/>
              <w:jc w:val="both"/>
              <w:rPr>
                <w:rFonts w:asciiTheme="majorHAnsi" w:eastAsia="Calibri" w:hAnsiTheme="majorHAnsi"/>
                <w:color w:val="000000"/>
                <w:lang w:val="en-GB"/>
              </w:rPr>
            </w:pPr>
            <w:r w:rsidRPr="00D40182">
              <w:rPr>
                <w:rFonts w:asciiTheme="majorHAnsi" w:eastAsia="Calibri" w:hAnsiTheme="majorHAnsi"/>
                <w:color w:val="000000"/>
                <w:lang w:val="en-GB"/>
              </w:rPr>
              <w:t>External Assessment Panel carries out assessment of eligible project</w:t>
            </w:r>
            <w:r w:rsidR="00714B70">
              <w:rPr>
                <w:rFonts w:asciiTheme="majorHAnsi" w:eastAsia="Calibri" w:hAnsiTheme="majorHAnsi"/>
                <w:color w:val="000000"/>
                <w:lang w:val="en-GB"/>
              </w:rPr>
              <w:t xml:space="preserve"> applications</w:t>
            </w:r>
            <w:r w:rsidRPr="00D40182">
              <w:rPr>
                <w:rFonts w:asciiTheme="majorHAnsi" w:eastAsia="Calibri" w:hAnsiTheme="majorHAnsi"/>
                <w:color w:val="000000"/>
                <w:lang w:val="en-GB"/>
              </w:rPr>
              <w:t xml:space="preserve">. </w:t>
            </w:r>
            <w:r w:rsidRPr="005837E8">
              <w:rPr>
                <w:rFonts w:asciiTheme="majorHAnsi" w:eastAsia="Calibri" w:hAnsiTheme="majorHAnsi"/>
                <w:color w:val="000000"/>
                <w:lang w:val="en-GB"/>
              </w:rPr>
              <w:t xml:space="preserve">EAP </w:t>
            </w:r>
            <w:r w:rsidR="00AF40AB" w:rsidRPr="005837E8">
              <w:rPr>
                <w:rFonts w:asciiTheme="majorHAnsi" w:eastAsia="Calibri" w:hAnsiTheme="majorHAnsi"/>
                <w:color w:val="000000"/>
                <w:lang w:val="en-GB"/>
              </w:rPr>
              <w:t xml:space="preserve">may </w:t>
            </w:r>
            <w:r w:rsidRPr="005837E8">
              <w:rPr>
                <w:rFonts w:asciiTheme="majorHAnsi" w:eastAsia="Calibri" w:hAnsiTheme="majorHAnsi"/>
                <w:color w:val="000000"/>
                <w:lang w:val="en-GB"/>
              </w:rPr>
              <w:t xml:space="preserve">interviews candidate Lead partners and Lead experts and issues recommendations for possible improvements of applications if relevant. </w:t>
            </w:r>
          </w:p>
        </w:tc>
      </w:tr>
      <w:tr w:rsidR="00AB601B" w:rsidRPr="00D40182" w:rsidTr="00AB601B">
        <w:tc>
          <w:tcPr>
            <w:tcW w:w="1260" w:type="dxa"/>
            <w:tcBorders>
              <w:top w:val="single" w:sz="4" w:space="0" w:color="000000"/>
              <w:left w:val="single" w:sz="4" w:space="0" w:color="000000"/>
              <w:bottom w:val="single" w:sz="4" w:space="0" w:color="000000"/>
            </w:tcBorders>
          </w:tcPr>
          <w:p w:rsidR="00AB601B" w:rsidRPr="00D40182" w:rsidRDefault="00AB601B" w:rsidP="00AB601B">
            <w:pPr>
              <w:snapToGrid w:val="0"/>
              <w:spacing w:before="60" w:after="60"/>
              <w:jc w:val="both"/>
              <w:rPr>
                <w:rFonts w:asciiTheme="majorHAnsi" w:eastAsia="Calibri" w:hAnsiTheme="majorHAnsi"/>
                <w:color w:val="000000"/>
                <w:u w:val="single"/>
                <w:lang w:val="en-GB"/>
              </w:rPr>
            </w:pPr>
            <w:r w:rsidRPr="00D40182">
              <w:rPr>
                <w:rFonts w:asciiTheme="majorHAnsi" w:eastAsia="Calibri" w:hAnsiTheme="majorHAnsi"/>
                <w:color w:val="000000"/>
                <w:u w:val="single"/>
                <w:lang w:val="en-GB"/>
              </w:rPr>
              <w:t>Stage 8</w:t>
            </w:r>
          </w:p>
        </w:tc>
        <w:tc>
          <w:tcPr>
            <w:tcW w:w="7930" w:type="dxa"/>
            <w:tcBorders>
              <w:top w:val="single" w:sz="4" w:space="0" w:color="000000"/>
              <w:left w:val="single" w:sz="4" w:space="0" w:color="000000"/>
              <w:bottom w:val="single" w:sz="4" w:space="0" w:color="000000"/>
              <w:right w:val="single" w:sz="4" w:space="0" w:color="000000"/>
            </w:tcBorders>
          </w:tcPr>
          <w:p w:rsidR="00AB601B" w:rsidRPr="00D40182" w:rsidRDefault="00AB601B" w:rsidP="00AF40AB">
            <w:pPr>
              <w:pStyle w:val="Listenumros1"/>
              <w:snapToGrid w:val="0"/>
              <w:spacing w:before="60" w:after="60"/>
              <w:rPr>
                <w:rFonts w:asciiTheme="majorHAnsi" w:hAnsiTheme="majorHAnsi"/>
              </w:rPr>
            </w:pPr>
            <w:r w:rsidRPr="00D40182">
              <w:rPr>
                <w:rFonts w:asciiTheme="majorHAnsi" w:eastAsia="Calibri" w:hAnsiTheme="majorHAnsi"/>
                <w:color w:val="000000"/>
              </w:rPr>
              <w:t xml:space="preserve">URBACT Managing Authority submits </w:t>
            </w:r>
            <w:r w:rsidR="00AF40AB" w:rsidRPr="00D40182">
              <w:rPr>
                <w:rFonts w:asciiTheme="majorHAnsi" w:eastAsia="Calibri" w:hAnsiTheme="majorHAnsi"/>
                <w:color w:val="000000"/>
              </w:rPr>
              <w:t xml:space="preserve">to the Monitoring Committee </w:t>
            </w:r>
            <w:r w:rsidRPr="00D40182">
              <w:rPr>
                <w:rFonts w:asciiTheme="majorHAnsi" w:eastAsia="Calibri" w:hAnsiTheme="majorHAnsi"/>
                <w:color w:val="000000"/>
              </w:rPr>
              <w:t>proposal for the approval of Action Planning Networks</w:t>
            </w:r>
            <w:r w:rsidR="00AF40AB">
              <w:rPr>
                <w:rFonts w:asciiTheme="majorHAnsi" w:eastAsia="Calibri" w:hAnsiTheme="majorHAnsi"/>
                <w:color w:val="000000"/>
              </w:rPr>
              <w:t xml:space="preserve"> for Phase 2</w:t>
            </w:r>
            <w:r w:rsidRPr="00D40182">
              <w:rPr>
                <w:rFonts w:asciiTheme="majorHAnsi" w:eastAsia="Calibri" w:hAnsiTheme="majorHAnsi"/>
                <w:color w:val="000000"/>
              </w:rPr>
              <w:t xml:space="preserve">. </w:t>
            </w:r>
            <w:r w:rsidR="00AF40AB">
              <w:rPr>
                <w:rFonts w:asciiTheme="majorHAnsi" w:eastAsia="Calibri" w:hAnsiTheme="majorHAnsi"/>
                <w:color w:val="000000"/>
              </w:rPr>
              <w:t xml:space="preserve">Action Planning Networks </w:t>
            </w:r>
            <w:r w:rsidR="00AF40AB">
              <w:rPr>
                <w:rFonts w:asciiTheme="majorHAnsi" w:hAnsiTheme="majorHAnsi"/>
              </w:rPr>
              <w:t>a</w:t>
            </w:r>
            <w:r w:rsidRPr="00D40182">
              <w:rPr>
                <w:rFonts w:asciiTheme="majorHAnsi" w:hAnsiTheme="majorHAnsi"/>
              </w:rPr>
              <w:t>pproved</w:t>
            </w:r>
            <w:r w:rsidR="00AF40AB">
              <w:rPr>
                <w:rFonts w:asciiTheme="majorHAnsi" w:hAnsiTheme="majorHAnsi"/>
              </w:rPr>
              <w:t xml:space="preserve"> for Phase 2</w:t>
            </w:r>
            <w:r w:rsidR="00714B70">
              <w:rPr>
                <w:rFonts w:asciiTheme="majorHAnsi" w:hAnsiTheme="majorHAnsi"/>
              </w:rPr>
              <w:t xml:space="preserve"> </w:t>
            </w:r>
            <w:r w:rsidRPr="00D40182">
              <w:rPr>
                <w:rFonts w:asciiTheme="majorHAnsi" w:hAnsiTheme="majorHAnsi"/>
              </w:rPr>
              <w:t xml:space="preserve">shall receive a subsidy contract that marks the final stage of approval of the project. Additional information on the subsidy contract is available in fact sheet 2E ‘Network Management’ of the Programme Manual. The project shall then be fully operational and can start working on </w:t>
            </w:r>
            <w:r w:rsidRPr="00D40182">
              <w:rPr>
                <w:rFonts w:asciiTheme="majorHAnsi" w:hAnsiTheme="majorHAnsi"/>
              </w:rPr>
              <w:lastRenderedPageBreak/>
              <w:t>Phase 2.</w:t>
            </w:r>
          </w:p>
        </w:tc>
      </w:tr>
    </w:tbl>
    <w:p w:rsidR="00AB601B" w:rsidRDefault="00AB601B" w:rsidP="001522E8">
      <w:pPr>
        <w:jc w:val="both"/>
        <w:rPr>
          <w:rFonts w:asciiTheme="majorHAnsi" w:hAnsiTheme="majorHAnsi"/>
          <w:lang w:val="en-GB"/>
        </w:rPr>
      </w:pPr>
    </w:p>
    <w:p w:rsidR="00714B70" w:rsidRDefault="00714B70" w:rsidP="001522E8">
      <w:pPr>
        <w:jc w:val="both"/>
        <w:rPr>
          <w:rFonts w:asciiTheme="majorHAnsi" w:hAnsiTheme="majorHAnsi"/>
          <w:b/>
          <w:lang w:val="en-GB"/>
        </w:rPr>
      </w:pPr>
    </w:p>
    <w:p w:rsidR="00AF40AB" w:rsidRPr="00AF40AB" w:rsidRDefault="00AF40AB" w:rsidP="001522E8">
      <w:pPr>
        <w:jc w:val="both"/>
        <w:rPr>
          <w:rFonts w:asciiTheme="majorHAnsi" w:hAnsiTheme="majorHAnsi"/>
          <w:b/>
          <w:lang w:val="en-GB"/>
        </w:rPr>
      </w:pPr>
      <w:r w:rsidRPr="00AF40AB">
        <w:rPr>
          <w:rFonts w:asciiTheme="majorHAnsi" w:hAnsiTheme="majorHAnsi"/>
          <w:b/>
          <w:lang w:val="en-GB"/>
        </w:rPr>
        <w:t>Stage 1 – Creation and submission of Phase 1 Application</w:t>
      </w:r>
    </w:p>
    <w:p w:rsidR="00AF40AB" w:rsidRPr="002E0E01" w:rsidRDefault="00AF40AB" w:rsidP="001522E8">
      <w:pPr>
        <w:jc w:val="both"/>
        <w:rPr>
          <w:rFonts w:asciiTheme="majorHAnsi" w:hAnsiTheme="majorHAnsi"/>
          <w:b/>
          <w:lang w:val="en-GB"/>
        </w:rPr>
      </w:pPr>
    </w:p>
    <w:p w:rsidR="00AF40AB" w:rsidRPr="00AF40AB" w:rsidRDefault="00AF40AB" w:rsidP="002E0E01">
      <w:pPr>
        <w:jc w:val="both"/>
        <w:rPr>
          <w:rFonts w:asciiTheme="majorHAnsi" w:hAnsiTheme="majorHAnsi"/>
        </w:rPr>
      </w:pPr>
      <w:r w:rsidRPr="002E0E01">
        <w:rPr>
          <w:rFonts w:asciiTheme="majorHAnsi" w:hAnsiTheme="majorHAnsi"/>
          <w:lang w:val="en-GB"/>
        </w:rPr>
        <w:t>Projects wishing to apply</w:t>
      </w:r>
      <w:r w:rsidRPr="00AF40AB">
        <w:rPr>
          <w:rFonts w:asciiTheme="majorHAnsi" w:hAnsiTheme="majorHAnsi"/>
        </w:rPr>
        <w:t xml:space="preserve"> for funding within the frame of this Call for Proposals are invited to complete the Phas</w:t>
      </w:r>
      <w:r w:rsidR="007C3F48">
        <w:rPr>
          <w:rFonts w:asciiTheme="majorHAnsi" w:hAnsiTheme="majorHAnsi"/>
        </w:rPr>
        <w:t>e 1</w:t>
      </w:r>
      <w:r w:rsidR="00714B70">
        <w:rPr>
          <w:rFonts w:asciiTheme="majorHAnsi" w:hAnsiTheme="majorHAnsi"/>
        </w:rPr>
        <w:t xml:space="preserve"> A</w:t>
      </w:r>
      <w:bookmarkStart w:id="0" w:name="_GoBack"/>
      <w:bookmarkEnd w:id="0"/>
      <w:r w:rsidRPr="00AF40AB">
        <w:rPr>
          <w:rFonts w:asciiTheme="majorHAnsi" w:hAnsiTheme="majorHAnsi"/>
        </w:rPr>
        <w:t>pplication online, through Synergie-CTE</w:t>
      </w:r>
      <w:r w:rsidR="00B95F35">
        <w:rPr>
          <w:rFonts w:asciiTheme="majorHAnsi" w:hAnsiTheme="majorHAnsi"/>
        </w:rPr>
        <w:t xml:space="preserve"> 14-20</w:t>
      </w:r>
      <w:r w:rsidRPr="00AF40AB">
        <w:rPr>
          <w:rFonts w:asciiTheme="majorHAnsi" w:hAnsiTheme="majorHAnsi"/>
        </w:rPr>
        <w:t xml:space="preserve"> in English.  A ‘Guide to Network Creation and Submission’ is available for technical </w:t>
      </w:r>
      <w:r w:rsidRPr="006B4F64">
        <w:rPr>
          <w:rFonts w:asciiTheme="majorHAnsi" w:hAnsiTheme="majorHAnsi"/>
        </w:rPr>
        <w:t>support.</w:t>
      </w:r>
      <w:r w:rsidRPr="00AF40AB">
        <w:rPr>
          <w:rFonts w:asciiTheme="majorHAnsi" w:hAnsiTheme="majorHAnsi"/>
        </w:rPr>
        <w:t xml:space="preserve"> </w:t>
      </w:r>
    </w:p>
    <w:p w:rsidR="004341CC" w:rsidRDefault="004341CC" w:rsidP="00AF40AB">
      <w:pPr>
        <w:pStyle w:val="GPP"/>
        <w:spacing w:before="120" w:after="0"/>
        <w:rPr>
          <w:rFonts w:asciiTheme="majorHAnsi" w:hAnsiTheme="majorHAnsi"/>
          <w:sz w:val="24"/>
          <w:szCs w:val="24"/>
        </w:rPr>
      </w:pPr>
      <w:r>
        <w:rPr>
          <w:rFonts w:asciiTheme="majorHAnsi" w:hAnsiTheme="majorHAnsi"/>
          <w:sz w:val="24"/>
          <w:szCs w:val="24"/>
          <w:lang w:val="it-IT"/>
        </w:rPr>
        <w:t>The following</w:t>
      </w:r>
      <w:r>
        <w:rPr>
          <w:rFonts w:asciiTheme="majorHAnsi" w:hAnsiTheme="majorHAnsi"/>
          <w:sz w:val="24"/>
          <w:szCs w:val="24"/>
        </w:rPr>
        <w:t xml:space="preserve"> </w:t>
      </w:r>
      <w:r w:rsidR="006B4F64">
        <w:rPr>
          <w:rFonts w:asciiTheme="majorHAnsi" w:hAnsiTheme="majorHAnsi"/>
          <w:sz w:val="24"/>
          <w:szCs w:val="24"/>
        </w:rPr>
        <w:t xml:space="preserve">additional </w:t>
      </w:r>
      <w:r>
        <w:rPr>
          <w:rFonts w:asciiTheme="majorHAnsi" w:hAnsiTheme="majorHAnsi"/>
          <w:sz w:val="24"/>
          <w:szCs w:val="24"/>
        </w:rPr>
        <w:t>documents shall be annexed to the Phase 1 Application</w:t>
      </w:r>
      <w:r w:rsidR="00E3016A">
        <w:rPr>
          <w:rFonts w:asciiTheme="majorHAnsi" w:hAnsiTheme="majorHAnsi"/>
          <w:sz w:val="24"/>
          <w:szCs w:val="24"/>
        </w:rPr>
        <w:t xml:space="preserve">: </w:t>
      </w:r>
    </w:p>
    <w:p w:rsidR="006B4F64" w:rsidRDefault="006B4F64" w:rsidP="006B4F64">
      <w:pPr>
        <w:pStyle w:val="GPP"/>
        <w:numPr>
          <w:ilvl w:val="0"/>
          <w:numId w:val="15"/>
        </w:numPr>
        <w:spacing w:before="120" w:after="0"/>
        <w:rPr>
          <w:rFonts w:asciiTheme="majorHAnsi" w:hAnsiTheme="majorHAnsi"/>
          <w:sz w:val="24"/>
          <w:szCs w:val="24"/>
        </w:rPr>
      </w:pPr>
      <w:r>
        <w:rPr>
          <w:rFonts w:asciiTheme="majorHAnsi" w:hAnsiTheme="majorHAnsi"/>
          <w:sz w:val="24"/>
          <w:szCs w:val="24"/>
        </w:rPr>
        <w:t>Letter of commitment by all partners included in the initial partnership</w:t>
      </w:r>
      <w:r w:rsidR="00B95F35">
        <w:rPr>
          <w:rFonts w:asciiTheme="majorHAnsi" w:hAnsiTheme="majorHAnsi"/>
          <w:sz w:val="24"/>
          <w:szCs w:val="24"/>
        </w:rPr>
        <w:t>. Letters of Commitment shall be signed by an elected representative of the partner institution</w:t>
      </w:r>
    </w:p>
    <w:p w:rsidR="006B4F64" w:rsidRDefault="006B4F64" w:rsidP="006B4F64">
      <w:pPr>
        <w:pStyle w:val="GPP"/>
        <w:numPr>
          <w:ilvl w:val="0"/>
          <w:numId w:val="15"/>
        </w:numPr>
        <w:spacing w:before="120" w:after="0"/>
        <w:rPr>
          <w:rFonts w:asciiTheme="majorHAnsi" w:hAnsiTheme="majorHAnsi"/>
          <w:sz w:val="24"/>
          <w:szCs w:val="24"/>
        </w:rPr>
      </w:pPr>
      <w:r>
        <w:rPr>
          <w:rFonts w:asciiTheme="majorHAnsi" w:hAnsiTheme="majorHAnsi"/>
          <w:sz w:val="24"/>
          <w:szCs w:val="24"/>
        </w:rPr>
        <w:t>CV of the Project Coordinator</w:t>
      </w:r>
    </w:p>
    <w:p w:rsidR="006B4F64" w:rsidRDefault="006B4F64" w:rsidP="006B4F64">
      <w:pPr>
        <w:pStyle w:val="GPP"/>
        <w:numPr>
          <w:ilvl w:val="0"/>
          <w:numId w:val="15"/>
        </w:numPr>
        <w:spacing w:before="120" w:after="0"/>
        <w:rPr>
          <w:rFonts w:asciiTheme="majorHAnsi" w:hAnsiTheme="majorHAnsi"/>
          <w:sz w:val="24"/>
          <w:szCs w:val="24"/>
        </w:rPr>
      </w:pPr>
      <w:r>
        <w:rPr>
          <w:rFonts w:asciiTheme="majorHAnsi" w:hAnsiTheme="majorHAnsi"/>
          <w:sz w:val="24"/>
          <w:szCs w:val="24"/>
        </w:rPr>
        <w:t>CV of the proposed URBACT Expert</w:t>
      </w:r>
    </w:p>
    <w:p w:rsidR="00E3016A" w:rsidRDefault="00E3016A" w:rsidP="00AF40AB">
      <w:pPr>
        <w:pStyle w:val="GPP"/>
        <w:spacing w:before="120" w:after="0"/>
        <w:rPr>
          <w:rFonts w:asciiTheme="majorHAnsi" w:hAnsiTheme="majorHAnsi"/>
          <w:sz w:val="24"/>
          <w:szCs w:val="24"/>
        </w:rPr>
      </w:pPr>
    </w:p>
    <w:p w:rsidR="00AF40AB" w:rsidRPr="00AF40AB" w:rsidRDefault="006B4F64" w:rsidP="00AF40AB">
      <w:pPr>
        <w:pStyle w:val="GPP"/>
        <w:spacing w:before="120" w:after="0"/>
        <w:rPr>
          <w:rFonts w:asciiTheme="majorHAnsi" w:hAnsiTheme="majorHAnsi"/>
          <w:sz w:val="24"/>
          <w:szCs w:val="24"/>
        </w:rPr>
      </w:pPr>
      <w:r>
        <w:rPr>
          <w:rFonts w:asciiTheme="majorHAnsi" w:hAnsiTheme="majorHAnsi"/>
          <w:sz w:val="24"/>
          <w:szCs w:val="24"/>
        </w:rPr>
        <w:t xml:space="preserve">The additional document shall be uploaded in </w:t>
      </w:r>
      <w:proofErr w:type="spellStart"/>
      <w:r>
        <w:rPr>
          <w:rFonts w:asciiTheme="majorHAnsi" w:hAnsiTheme="majorHAnsi"/>
          <w:sz w:val="24"/>
          <w:szCs w:val="24"/>
        </w:rPr>
        <w:t>Synergie</w:t>
      </w:r>
      <w:proofErr w:type="spellEnd"/>
      <w:r>
        <w:rPr>
          <w:rFonts w:asciiTheme="majorHAnsi" w:hAnsiTheme="majorHAnsi"/>
          <w:sz w:val="24"/>
          <w:szCs w:val="24"/>
        </w:rPr>
        <w:t>-CTE for submission</w:t>
      </w:r>
    </w:p>
    <w:p w:rsidR="00AF40AB" w:rsidRPr="00AF40AB" w:rsidRDefault="00AF40AB" w:rsidP="00AF40AB">
      <w:pPr>
        <w:pStyle w:val="GPP"/>
        <w:spacing w:before="120" w:after="0"/>
        <w:rPr>
          <w:rFonts w:asciiTheme="majorHAnsi" w:hAnsiTheme="majorHAnsi"/>
          <w:sz w:val="24"/>
          <w:szCs w:val="24"/>
        </w:rPr>
      </w:pPr>
      <w:r w:rsidRPr="00AF40AB">
        <w:rPr>
          <w:rFonts w:asciiTheme="majorHAnsi" w:hAnsiTheme="majorHAnsi"/>
          <w:sz w:val="24"/>
          <w:szCs w:val="24"/>
        </w:rPr>
        <w:t xml:space="preserve">Only applications submitted using </w:t>
      </w:r>
      <w:proofErr w:type="spellStart"/>
      <w:r w:rsidRPr="00AF40AB">
        <w:rPr>
          <w:rFonts w:asciiTheme="majorHAnsi" w:hAnsiTheme="majorHAnsi"/>
          <w:sz w:val="24"/>
          <w:szCs w:val="24"/>
        </w:rPr>
        <w:t>Synergie</w:t>
      </w:r>
      <w:proofErr w:type="spellEnd"/>
      <w:r w:rsidRPr="00AF40AB">
        <w:rPr>
          <w:rFonts w:asciiTheme="majorHAnsi" w:hAnsiTheme="majorHAnsi"/>
          <w:sz w:val="24"/>
          <w:szCs w:val="24"/>
        </w:rPr>
        <w:t xml:space="preserve">-CTE will be accepted. A PDF version of the signature page of the application form shall be uploaded in </w:t>
      </w:r>
      <w:proofErr w:type="spellStart"/>
      <w:r w:rsidRPr="00AF40AB">
        <w:rPr>
          <w:rFonts w:asciiTheme="majorHAnsi" w:hAnsiTheme="majorHAnsi"/>
          <w:sz w:val="24"/>
          <w:szCs w:val="24"/>
        </w:rPr>
        <w:t>Synergie</w:t>
      </w:r>
      <w:proofErr w:type="spellEnd"/>
      <w:r w:rsidRPr="00AF40AB">
        <w:rPr>
          <w:rFonts w:asciiTheme="majorHAnsi" w:hAnsiTheme="majorHAnsi"/>
          <w:sz w:val="24"/>
          <w:szCs w:val="24"/>
        </w:rPr>
        <w:t>-CTE along with the other previously mentioned documents.</w:t>
      </w:r>
    </w:p>
    <w:p w:rsidR="00AF40AB" w:rsidRDefault="00AF40AB" w:rsidP="00AF40AB">
      <w:pPr>
        <w:jc w:val="center"/>
        <w:rPr>
          <w:rFonts w:ascii="Verdana" w:hAnsi="Verdana"/>
          <w:b/>
          <w:color w:val="FF0000"/>
          <w:sz w:val="22"/>
          <w:lang w:val="en-US"/>
        </w:rPr>
      </w:pPr>
    </w:p>
    <w:p w:rsidR="00AF40AB" w:rsidRPr="00AF40AB" w:rsidRDefault="00AF40AB" w:rsidP="00AF40AB">
      <w:pPr>
        <w:jc w:val="center"/>
        <w:rPr>
          <w:rFonts w:asciiTheme="majorHAnsi" w:hAnsiTheme="majorHAnsi"/>
          <w:b/>
          <w:color w:val="FF0000"/>
          <w:lang w:val="en-US"/>
        </w:rPr>
      </w:pPr>
      <w:r w:rsidRPr="00AF40AB">
        <w:rPr>
          <w:rFonts w:asciiTheme="majorHAnsi" w:hAnsiTheme="majorHAnsi"/>
          <w:b/>
          <w:color w:val="FF0000"/>
          <w:lang w:val="en-US"/>
        </w:rPr>
        <w:t xml:space="preserve">The deadline for the online submission of the Phase 1 Applications is </w:t>
      </w:r>
    </w:p>
    <w:p w:rsidR="00AF40AB" w:rsidRPr="00AF40AB" w:rsidRDefault="00AF40AB" w:rsidP="00AF40AB">
      <w:pPr>
        <w:jc w:val="center"/>
        <w:rPr>
          <w:rFonts w:asciiTheme="majorHAnsi" w:hAnsiTheme="majorHAnsi"/>
          <w:b/>
          <w:color w:val="FF0000"/>
          <w:lang w:val="en-US"/>
        </w:rPr>
      </w:pPr>
      <w:proofErr w:type="gramStart"/>
      <w:r w:rsidRPr="00AF40AB">
        <w:rPr>
          <w:rFonts w:asciiTheme="majorHAnsi" w:hAnsiTheme="majorHAnsi"/>
          <w:b/>
          <w:color w:val="FF0000"/>
          <w:lang w:val="en-US"/>
        </w:rPr>
        <w:t>16 June 2015, 03.00 pm CET.</w:t>
      </w:r>
      <w:proofErr w:type="gramEnd"/>
      <w:r w:rsidRPr="00AF40AB">
        <w:rPr>
          <w:rFonts w:asciiTheme="majorHAnsi" w:hAnsiTheme="majorHAnsi"/>
          <w:b/>
          <w:color w:val="FF0000"/>
          <w:lang w:val="en-US"/>
        </w:rPr>
        <w:t xml:space="preserve"> </w:t>
      </w:r>
    </w:p>
    <w:p w:rsidR="00AF40AB" w:rsidRPr="00AF40AB" w:rsidRDefault="00AF40AB" w:rsidP="00AF40AB">
      <w:pPr>
        <w:jc w:val="center"/>
        <w:rPr>
          <w:rFonts w:asciiTheme="majorHAnsi" w:hAnsiTheme="majorHAnsi"/>
          <w:b/>
          <w:color w:val="FF0000"/>
          <w:lang w:val="en-US"/>
        </w:rPr>
      </w:pPr>
    </w:p>
    <w:p w:rsidR="00AF40AB" w:rsidRPr="00AF40AB" w:rsidRDefault="00AF40AB" w:rsidP="00AF40AB">
      <w:pPr>
        <w:jc w:val="center"/>
        <w:rPr>
          <w:rFonts w:asciiTheme="majorHAnsi" w:hAnsiTheme="majorHAnsi"/>
          <w:color w:val="FF0000"/>
          <w:lang w:val="en-US"/>
        </w:rPr>
      </w:pPr>
      <w:r w:rsidRPr="00AF40AB">
        <w:rPr>
          <w:rFonts w:asciiTheme="majorHAnsi" w:hAnsiTheme="majorHAnsi"/>
          <w:b/>
          <w:color w:val="FF0000"/>
          <w:lang w:val="en-US"/>
        </w:rPr>
        <w:t xml:space="preserve">After this deadline, the </w:t>
      </w:r>
      <w:proofErr w:type="spellStart"/>
      <w:r w:rsidRPr="00AF40AB">
        <w:rPr>
          <w:rFonts w:asciiTheme="majorHAnsi" w:hAnsiTheme="majorHAnsi"/>
          <w:b/>
          <w:color w:val="FF0000"/>
          <w:lang w:val="en-US"/>
        </w:rPr>
        <w:t>Synergie</w:t>
      </w:r>
      <w:proofErr w:type="spellEnd"/>
      <w:r w:rsidRPr="00AF40AB">
        <w:rPr>
          <w:rFonts w:asciiTheme="majorHAnsi" w:hAnsiTheme="majorHAnsi"/>
          <w:b/>
          <w:color w:val="FF0000"/>
          <w:lang w:val="en-US"/>
        </w:rPr>
        <w:t>-CTE system will be closed.</w:t>
      </w:r>
    </w:p>
    <w:p w:rsidR="00AF40AB" w:rsidRPr="00AF40AB" w:rsidRDefault="00AF40AB" w:rsidP="00AF40AB">
      <w:pPr>
        <w:pStyle w:val="GPP"/>
        <w:spacing w:before="120" w:after="0"/>
        <w:rPr>
          <w:rFonts w:asciiTheme="majorHAnsi" w:hAnsiTheme="majorHAnsi"/>
          <w:sz w:val="24"/>
          <w:szCs w:val="24"/>
        </w:rPr>
      </w:pPr>
      <w:r w:rsidRPr="00AF40AB">
        <w:rPr>
          <w:rFonts w:asciiTheme="majorHAnsi" w:hAnsiTheme="majorHAnsi"/>
          <w:sz w:val="24"/>
          <w:szCs w:val="24"/>
        </w:rPr>
        <w:t xml:space="preserve">The submission of the Phase 1 Applications is paper free.  </w:t>
      </w:r>
    </w:p>
    <w:p w:rsidR="00AF40AB" w:rsidRDefault="00AF40AB" w:rsidP="001522E8">
      <w:pPr>
        <w:jc w:val="both"/>
        <w:rPr>
          <w:rFonts w:asciiTheme="majorHAnsi" w:hAnsiTheme="majorHAnsi"/>
          <w:lang w:val="en-GB"/>
        </w:rPr>
      </w:pPr>
    </w:p>
    <w:p w:rsidR="00AF40AB" w:rsidRPr="00AF40AB" w:rsidRDefault="00AF40AB" w:rsidP="001522E8">
      <w:pPr>
        <w:jc w:val="both"/>
        <w:rPr>
          <w:rFonts w:asciiTheme="majorHAnsi" w:hAnsiTheme="majorHAnsi"/>
          <w:b/>
          <w:lang w:val="en-GB"/>
        </w:rPr>
      </w:pPr>
      <w:r w:rsidRPr="00AF40AB">
        <w:rPr>
          <w:rFonts w:asciiTheme="majorHAnsi" w:hAnsiTheme="majorHAnsi"/>
          <w:b/>
          <w:lang w:val="en-GB"/>
        </w:rPr>
        <w:t>Stage 2 – Eligibility check</w:t>
      </w:r>
      <w:r w:rsidR="0084397C">
        <w:rPr>
          <w:rFonts w:asciiTheme="majorHAnsi" w:hAnsiTheme="majorHAnsi"/>
          <w:b/>
          <w:lang w:val="en-GB"/>
        </w:rPr>
        <w:t xml:space="preserve"> of Phase 1 Applications</w:t>
      </w:r>
    </w:p>
    <w:p w:rsidR="002E0E01" w:rsidRDefault="002E0E01" w:rsidP="002E0E01">
      <w:pPr>
        <w:jc w:val="both"/>
        <w:rPr>
          <w:rFonts w:asciiTheme="majorHAnsi" w:hAnsiTheme="majorHAnsi"/>
          <w:b/>
          <w:lang w:val="en-GB"/>
        </w:rPr>
      </w:pPr>
    </w:p>
    <w:p w:rsidR="00AF40AB" w:rsidRPr="00AF40AB" w:rsidRDefault="00AF40AB" w:rsidP="002E0E01">
      <w:pPr>
        <w:jc w:val="both"/>
        <w:rPr>
          <w:rFonts w:asciiTheme="majorHAnsi" w:hAnsiTheme="majorHAnsi"/>
          <w:lang w:val="en-GB"/>
        </w:rPr>
      </w:pPr>
      <w:r w:rsidRPr="002E0E01">
        <w:rPr>
          <w:rFonts w:asciiTheme="majorHAnsi" w:hAnsiTheme="majorHAnsi"/>
          <w:lang w:val="en-GB"/>
        </w:rPr>
        <w:t>The URBACT Secretariat</w:t>
      </w:r>
      <w:r w:rsidRPr="00AF40AB">
        <w:rPr>
          <w:rFonts w:asciiTheme="majorHAnsi" w:hAnsiTheme="majorHAnsi"/>
          <w:lang w:val="en-GB"/>
        </w:rPr>
        <w:t xml:space="preserve"> will check all received applications against the eligibility criteria. </w:t>
      </w:r>
      <w:r w:rsidR="007C3F48">
        <w:rPr>
          <w:rFonts w:asciiTheme="majorHAnsi" w:hAnsiTheme="majorHAnsi"/>
          <w:lang w:val="en-GB"/>
        </w:rPr>
        <w:t>Eligibility criteria for Phase 1</w:t>
      </w:r>
      <w:r w:rsidRPr="00AF40AB">
        <w:rPr>
          <w:rFonts w:asciiTheme="majorHAnsi" w:hAnsiTheme="majorHAnsi"/>
          <w:lang w:val="en-GB"/>
        </w:rPr>
        <w:t xml:space="preserve"> applications are minimum requirements, all of which must be fulfilled before a project can be declared eligible for further assessment. They cover organisational, administrative and commitment requirements. Only eligible projects can be submitted by the Managing Authority to the Monitoring Committee for approval.</w:t>
      </w:r>
    </w:p>
    <w:p w:rsidR="00AF40AB" w:rsidRPr="00AF40AB" w:rsidRDefault="00AF40AB" w:rsidP="00AF40AB">
      <w:pPr>
        <w:tabs>
          <w:tab w:val="left" w:pos="2268"/>
        </w:tabs>
        <w:spacing w:before="60"/>
        <w:jc w:val="both"/>
        <w:rPr>
          <w:rFonts w:asciiTheme="majorHAnsi" w:hAnsiTheme="majorHAnsi"/>
          <w:lang w:val="en-GB"/>
        </w:rPr>
      </w:pPr>
    </w:p>
    <w:p w:rsidR="00AF40AB" w:rsidRPr="00AF40AB" w:rsidRDefault="00AF40AB" w:rsidP="00AF40AB">
      <w:pPr>
        <w:jc w:val="both"/>
        <w:rPr>
          <w:rFonts w:asciiTheme="majorHAnsi" w:hAnsiTheme="majorHAnsi"/>
          <w:lang w:val="en-GB"/>
        </w:rPr>
      </w:pPr>
      <w:r w:rsidRPr="00AF40AB">
        <w:rPr>
          <w:rFonts w:asciiTheme="majorHAnsi" w:hAnsiTheme="majorHAnsi"/>
          <w:lang w:val="en-GB"/>
        </w:rPr>
        <w:t>The proposals submitted to the URBACT Secretariat within the deadline and respecting the procedure outlined in the call will be checked for compliance with the eligibility criteria listed below:</w:t>
      </w:r>
    </w:p>
    <w:p w:rsidR="00AF40AB" w:rsidRPr="00AF40AB" w:rsidRDefault="00AF40AB" w:rsidP="00AF40AB">
      <w:pPr>
        <w:rPr>
          <w:rFonts w:asciiTheme="majorHAnsi" w:hAnsiTheme="majorHAnsi"/>
          <w:lang w:val="en-GB"/>
        </w:rPr>
      </w:pPr>
    </w:p>
    <w:p w:rsidR="00AF40AB" w:rsidRPr="00AF40AB" w:rsidRDefault="00AF40AB" w:rsidP="00AF40AB">
      <w:pPr>
        <w:rPr>
          <w:rFonts w:asciiTheme="majorHAnsi" w:hAnsiTheme="majorHAnsi"/>
          <w:u w:val="single"/>
          <w:lang w:val="en-GB"/>
        </w:rPr>
      </w:pPr>
      <w:r w:rsidRPr="00AF40AB">
        <w:rPr>
          <w:rFonts w:asciiTheme="majorHAnsi" w:hAnsiTheme="majorHAnsi"/>
          <w:u w:val="single"/>
          <w:lang w:val="en-GB"/>
        </w:rPr>
        <w:t xml:space="preserve">Phase </w:t>
      </w:r>
      <w:r w:rsidR="007C3F48">
        <w:rPr>
          <w:rFonts w:asciiTheme="majorHAnsi" w:hAnsiTheme="majorHAnsi"/>
          <w:u w:val="single"/>
          <w:lang w:val="en-GB"/>
        </w:rPr>
        <w:t>1</w:t>
      </w:r>
      <w:r w:rsidRPr="00AF40AB">
        <w:rPr>
          <w:rFonts w:asciiTheme="majorHAnsi" w:hAnsiTheme="majorHAnsi"/>
          <w:u w:val="single"/>
          <w:lang w:val="en-GB"/>
        </w:rPr>
        <w:t xml:space="preserve"> - Eligibility Criteria:</w:t>
      </w:r>
    </w:p>
    <w:p w:rsidR="00AF40AB" w:rsidRPr="00AF40AB"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AF40AB">
        <w:rPr>
          <w:rFonts w:asciiTheme="majorHAnsi" w:hAnsiTheme="majorHAnsi"/>
          <w:lang w:val="en-GB"/>
        </w:rPr>
        <w:t>The proposal is submitted in English and respects the procedure outlined in the call for proposals and within the deadline set in the call.</w:t>
      </w:r>
    </w:p>
    <w:p w:rsidR="00AF40AB" w:rsidRPr="00AF40AB"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AF40AB">
        <w:rPr>
          <w:rFonts w:asciiTheme="majorHAnsi" w:hAnsiTheme="majorHAnsi"/>
          <w:lang w:val="en-GB"/>
        </w:rPr>
        <w:t>The proposal is complet</w:t>
      </w:r>
      <w:r w:rsidR="00E3016A">
        <w:rPr>
          <w:rFonts w:asciiTheme="majorHAnsi" w:hAnsiTheme="majorHAnsi"/>
          <w:lang w:val="en-GB"/>
        </w:rPr>
        <w:t>e including the required documents</w:t>
      </w:r>
      <w:r w:rsidRPr="00AF40AB">
        <w:rPr>
          <w:rFonts w:asciiTheme="majorHAnsi" w:hAnsiTheme="majorHAnsi"/>
          <w:lang w:val="en-GB"/>
        </w:rPr>
        <w:t xml:space="preserve"> set out in the call.</w:t>
      </w:r>
    </w:p>
    <w:p w:rsidR="00AF40AB" w:rsidRPr="00AF40AB"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AF40AB">
        <w:rPr>
          <w:rFonts w:asciiTheme="majorHAnsi" w:hAnsiTheme="majorHAnsi"/>
          <w:lang w:val="en-GB"/>
        </w:rPr>
        <w:lastRenderedPageBreak/>
        <w:t xml:space="preserve">The proposal is complete in terms of information and data required in the documents (all sections in the </w:t>
      </w:r>
      <w:r w:rsidR="00714B70">
        <w:rPr>
          <w:rFonts w:asciiTheme="majorHAnsi" w:hAnsiTheme="majorHAnsi"/>
          <w:lang w:val="en-GB"/>
        </w:rPr>
        <w:t xml:space="preserve">Phase 1 Application </w:t>
      </w:r>
      <w:r w:rsidRPr="00AF40AB">
        <w:rPr>
          <w:rFonts w:asciiTheme="majorHAnsi" w:hAnsiTheme="majorHAnsi"/>
          <w:lang w:val="en-GB"/>
        </w:rPr>
        <w:t>and letters of commitment have been properly filled in according to the instructions)</w:t>
      </w:r>
    </w:p>
    <w:p w:rsidR="00AF40AB" w:rsidRPr="00AF40AB"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AF40AB">
        <w:rPr>
          <w:rFonts w:asciiTheme="majorHAnsi" w:hAnsiTheme="majorHAnsi"/>
          <w:lang w:val="en-GB"/>
        </w:rPr>
        <w:t xml:space="preserve">All the documents required are signed, dated and stamped by the candidate partners and uploaded into </w:t>
      </w:r>
      <w:proofErr w:type="spellStart"/>
      <w:r w:rsidRPr="00AF40AB">
        <w:rPr>
          <w:rFonts w:asciiTheme="majorHAnsi" w:hAnsiTheme="majorHAnsi"/>
          <w:lang w:val="en-GB"/>
        </w:rPr>
        <w:t>Synergie</w:t>
      </w:r>
      <w:proofErr w:type="spellEnd"/>
      <w:r w:rsidRPr="00AF40AB">
        <w:rPr>
          <w:rFonts w:asciiTheme="majorHAnsi" w:hAnsiTheme="majorHAnsi"/>
          <w:lang w:val="en-GB"/>
        </w:rPr>
        <w:t xml:space="preserve"> CTE</w:t>
      </w:r>
      <w:r w:rsidR="004A1A68">
        <w:rPr>
          <w:rFonts w:asciiTheme="majorHAnsi" w:hAnsiTheme="majorHAnsi"/>
          <w:lang w:val="en-GB"/>
        </w:rPr>
        <w:t xml:space="preserve"> 14-20</w:t>
      </w:r>
    </w:p>
    <w:p w:rsidR="00AF40AB" w:rsidRPr="00AF40AB"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AF40AB">
        <w:rPr>
          <w:rFonts w:asciiTheme="majorHAnsi" w:hAnsiTheme="majorHAnsi"/>
          <w:lang w:val="en-GB"/>
        </w:rPr>
        <w:t xml:space="preserve">The proposal fulfils the requirements for Phase </w:t>
      </w:r>
      <w:r w:rsidR="007C3F48">
        <w:rPr>
          <w:rFonts w:asciiTheme="majorHAnsi" w:hAnsiTheme="majorHAnsi"/>
          <w:lang w:val="en-GB"/>
        </w:rPr>
        <w:t>1</w:t>
      </w:r>
      <w:r w:rsidRPr="00AF40AB">
        <w:rPr>
          <w:rFonts w:asciiTheme="majorHAnsi" w:hAnsiTheme="majorHAnsi"/>
          <w:lang w:val="en-GB"/>
        </w:rPr>
        <w:t xml:space="preserve"> partnership bringing together a minimum of 4 and a maximum of 6 ci</w:t>
      </w:r>
      <w:r w:rsidR="00714B70">
        <w:rPr>
          <w:rFonts w:asciiTheme="majorHAnsi" w:hAnsiTheme="majorHAnsi"/>
          <w:lang w:val="en-GB"/>
        </w:rPr>
        <w:t xml:space="preserve">ties </w:t>
      </w:r>
      <w:r w:rsidR="00714B70" w:rsidRPr="006B4F64">
        <w:rPr>
          <w:rFonts w:asciiTheme="majorHAnsi" w:hAnsiTheme="majorHAnsi"/>
          <w:lang w:val="en-GB"/>
        </w:rPr>
        <w:t>(</w:t>
      </w:r>
      <w:r w:rsidR="006B4F64" w:rsidRPr="006B4F64">
        <w:rPr>
          <w:rFonts w:asciiTheme="majorHAnsi" w:hAnsiTheme="majorHAnsi"/>
          <w:lang w:val="en-GB"/>
        </w:rPr>
        <w:t>as defined in section 2.2</w:t>
      </w:r>
      <w:r w:rsidRPr="006B4F64">
        <w:rPr>
          <w:rFonts w:asciiTheme="majorHAnsi" w:hAnsiTheme="majorHAnsi"/>
          <w:lang w:val="en-GB"/>
        </w:rPr>
        <w:t>)</w:t>
      </w:r>
      <w:r w:rsidRPr="00AF40AB">
        <w:rPr>
          <w:rFonts w:asciiTheme="majorHAnsi" w:hAnsiTheme="majorHAnsi"/>
          <w:lang w:val="en-GB"/>
        </w:rPr>
        <w:t xml:space="preserve"> from at least 3 Member/ Partner States, which have designated one of the cities as candidate lead partner.</w:t>
      </w:r>
    </w:p>
    <w:p w:rsidR="00E3016A"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E3016A">
        <w:rPr>
          <w:rFonts w:asciiTheme="majorHAnsi" w:hAnsiTheme="majorHAnsi"/>
          <w:lang w:val="en-GB"/>
        </w:rPr>
        <w:t xml:space="preserve">The proposed partnership respects the balance between partners from More Developed and Less Developed regions. More especially the proposed partnership includes a minimum of 2 cities from Less Developed regions. </w:t>
      </w:r>
    </w:p>
    <w:p w:rsidR="00AF40AB" w:rsidRPr="00E3016A"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E3016A">
        <w:rPr>
          <w:rFonts w:asciiTheme="majorHAnsi" w:hAnsiTheme="majorHAnsi"/>
          <w:lang w:val="en-GB"/>
        </w:rPr>
        <w:t>The candidate Lead partner is candidate Lead partner in one URBACT proposal only.</w:t>
      </w:r>
    </w:p>
    <w:p w:rsidR="00AF40AB" w:rsidRPr="00AF40AB" w:rsidRDefault="00AF40AB"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AF40AB">
        <w:rPr>
          <w:rFonts w:asciiTheme="majorHAnsi" w:hAnsiTheme="majorHAnsi"/>
          <w:lang w:val="en-GB"/>
        </w:rPr>
        <w:t>All the partners are eligible according to the programme rules.</w:t>
      </w:r>
    </w:p>
    <w:p w:rsidR="00AF40AB" w:rsidRPr="00AF40AB" w:rsidRDefault="007C3F48" w:rsidP="00AF40AB">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Pr>
          <w:rFonts w:asciiTheme="majorHAnsi" w:hAnsiTheme="majorHAnsi"/>
          <w:lang w:val="en-GB"/>
        </w:rPr>
        <w:t>The maximum budget for Phase 1</w:t>
      </w:r>
      <w:r w:rsidR="00AF40AB" w:rsidRPr="00AF40AB">
        <w:rPr>
          <w:rFonts w:asciiTheme="majorHAnsi" w:hAnsiTheme="majorHAnsi"/>
          <w:lang w:val="en-GB"/>
        </w:rPr>
        <w:t xml:space="preserve"> applications (100k total eligible cost) has been respected.</w:t>
      </w:r>
    </w:p>
    <w:p w:rsidR="00AF40AB" w:rsidRDefault="00AF40AB" w:rsidP="001522E8">
      <w:pPr>
        <w:jc w:val="both"/>
        <w:rPr>
          <w:rFonts w:asciiTheme="majorHAnsi" w:hAnsiTheme="majorHAnsi"/>
          <w:lang w:val="en-GB"/>
        </w:rPr>
      </w:pPr>
    </w:p>
    <w:p w:rsidR="00AF40AB" w:rsidRPr="007A5A62" w:rsidRDefault="00AF40AB" w:rsidP="001522E8">
      <w:pPr>
        <w:jc w:val="both"/>
        <w:rPr>
          <w:rFonts w:asciiTheme="majorHAnsi" w:hAnsiTheme="majorHAnsi"/>
          <w:b/>
          <w:lang w:val="en-GB"/>
        </w:rPr>
      </w:pPr>
      <w:r w:rsidRPr="007A5A62">
        <w:rPr>
          <w:rFonts w:asciiTheme="majorHAnsi" w:hAnsiTheme="majorHAnsi"/>
          <w:b/>
          <w:lang w:val="en-GB"/>
        </w:rPr>
        <w:t>Stage 3 – Assessment of eligible Phase 1 Applications</w:t>
      </w:r>
    </w:p>
    <w:p w:rsidR="006B4F64" w:rsidRDefault="00AF40AB" w:rsidP="00AF40AB">
      <w:pPr>
        <w:pStyle w:val="GPP"/>
        <w:spacing w:before="120" w:after="0"/>
        <w:rPr>
          <w:rFonts w:asciiTheme="majorHAnsi" w:hAnsiTheme="majorHAnsi"/>
          <w:sz w:val="24"/>
          <w:szCs w:val="24"/>
        </w:rPr>
      </w:pPr>
      <w:r w:rsidRPr="007A5A62">
        <w:rPr>
          <w:rFonts w:asciiTheme="majorHAnsi" w:hAnsiTheme="majorHAnsi"/>
          <w:sz w:val="24"/>
          <w:szCs w:val="24"/>
        </w:rPr>
        <w:t xml:space="preserve">Eligible </w:t>
      </w:r>
      <w:r w:rsidR="007A5A62" w:rsidRPr="007A5A62">
        <w:rPr>
          <w:rFonts w:asciiTheme="majorHAnsi" w:hAnsiTheme="majorHAnsi"/>
          <w:sz w:val="24"/>
          <w:szCs w:val="24"/>
        </w:rPr>
        <w:t xml:space="preserve">Phase 1 Applications </w:t>
      </w:r>
      <w:r w:rsidRPr="007A5A62">
        <w:rPr>
          <w:rFonts w:asciiTheme="majorHAnsi" w:hAnsiTheme="majorHAnsi"/>
          <w:sz w:val="24"/>
          <w:szCs w:val="24"/>
        </w:rPr>
        <w:t xml:space="preserve">will be assessed and ranked by the External Assessment Panel. </w:t>
      </w:r>
      <w:r w:rsidR="007A5A62">
        <w:rPr>
          <w:rFonts w:asciiTheme="majorHAnsi" w:hAnsiTheme="majorHAnsi"/>
          <w:sz w:val="24"/>
          <w:szCs w:val="24"/>
        </w:rPr>
        <w:t xml:space="preserve">Information about the External Assessment Panel </w:t>
      </w:r>
      <w:r w:rsidR="007C3F48">
        <w:rPr>
          <w:rFonts w:asciiTheme="majorHAnsi" w:hAnsiTheme="majorHAnsi"/>
          <w:sz w:val="24"/>
          <w:szCs w:val="24"/>
        </w:rPr>
        <w:t>is</w:t>
      </w:r>
      <w:r w:rsidR="007A5A62">
        <w:rPr>
          <w:rFonts w:asciiTheme="majorHAnsi" w:hAnsiTheme="majorHAnsi"/>
          <w:sz w:val="24"/>
          <w:szCs w:val="24"/>
        </w:rPr>
        <w:t xml:space="preserve"> provided in the Fact Sheet 2D of the URBACT III Programme Manual. </w:t>
      </w:r>
      <w:r w:rsidRPr="007A5A62">
        <w:rPr>
          <w:rFonts w:asciiTheme="majorHAnsi" w:hAnsiTheme="majorHAnsi"/>
          <w:sz w:val="24"/>
          <w:szCs w:val="24"/>
        </w:rPr>
        <w:t>The assessment criteria for project proposals are</w:t>
      </w:r>
      <w:r w:rsidR="006B4F64">
        <w:rPr>
          <w:rFonts w:asciiTheme="majorHAnsi" w:hAnsiTheme="majorHAnsi"/>
          <w:sz w:val="24"/>
          <w:szCs w:val="24"/>
        </w:rPr>
        <w:t xml:space="preserve"> outlined below:</w:t>
      </w:r>
    </w:p>
    <w:p w:rsidR="00CB012B" w:rsidRDefault="00CB012B" w:rsidP="00AF40AB">
      <w:pPr>
        <w:pStyle w:val="GPP"/>
        <w:spacing w:before="120" w:after="0"/>
        <w:rPr>
          <w:rFonts w:asciiTheme="majorHAnsi" w:hAnsiTheme="maj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6B4F64" w:rsidRPr="005030CE" w:rsidTr="00CB012B">
        <w:tc>
          <w:tcPr>
            <w:tcW w:w="9322" w:type="dxa"/>
            <w:shd w:val="pct12" w:color="auto" w:fill="auto"/>
          </w:tcPr>
          <w:p w:rsidR="006B4F64" w:rsidRPr="00CB012B" w:rsidRDefault="006B4F64" w:rsidP="00CF3D06">
            <w:pPr>
              <w:spacing w:before="60"/>
              <w:rPr>
                <w:rFonts w:asciiTheme="majorHAnsi" w:hAnsiTheme="majorHAnsi" w:cs="Arial"/>
                <w:b/>
                <w:bCs/>
                <w:sz w:val="22"/>
                <w:szCs w:val="22"/>
                <w:lang w:val="en-GB" w:eastAsia="en-GB"/>
              </w:rPr>
            </w:pPr>
            <w:r w:rsidRPr="00CB012B">
              <w:rPr>
                <w:rFonts w:asciiTheme="majorHAnsi" w:hAnsiTheme="majorHAnsi" w:cs="Arial"/>
                <w:b/>
                <w:bCs/>
                <w:sz w:val="22"/>
                <w:szCs w:val="22"/>
                <w:lang w:val="en-GB" w:eastAsia="en-GB"/>
              </w:rPr>
              <w:t>Criterion 1: Relevance of the topic/theme/policy issue addressed</w:t>
            </w:r>
          </w:p>
        </w:tc>
      </w:tr>
      <w:tr w:rsidR="006B4F64" w:rsidRPr="008769A8" w:rsidTr="00CB012B">
        <w:tc>
          <w:tcPr>
            <w:tcW w:w="9322" w:type="dxa"/>
          </w:tcPr>
          <w:p w:rsidR="006B4F64" w:rsidRPr="00CB012B" w:rsidRDefault="006B4F64" w:rsidP="006B4F64">
            <w:pPr>
              <w:numPr>
                <w:ilvl w:val="1"/>
                <w:numId w:val="23"/>
              </w:numPr>
              <w:tabs>
                <w:tab w:val="clear" w:pos="720"/>
                <w:tab w:val="num" w:pos="567"/>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proposal contributes to the objectives of the EU2020 strategy and it is in line with one or more of the Thematic Objectives for EU Cohesion Policy 2014-2020</w:t>
            </w:r>
          </w:p>
          <w:p w:rsidR="006B4F64" w:rsidRPr="00CB012B" w:rsidRDefault="006B4F64" w:rsidP="006B4F64">
            <w:pPr>
              <w:numPr>
                <w:ilvl w:val="1"/>
                <w:numId w:val="23"/>
              </w:numPr>
              <w:tabs>
                <w:tab w:val="clear" w:pos="720"/>
                <w:tab w:val="num" w:pos="567"/>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thematic approach proposed clearly identifies key urban challenges/issues to be specifically addressed by the network</w:t>
            </w:r>
          </w:p>
          <w:p w:rsidR="006B4F64" w:rsidRPr="00CB012B" w:rsidRDefault="006B4F64" w:rsidP="006B4F64">
            <w:pPr>
              <w:numPr>
                <w:ilvl w:val="1"/>
                <w:numId w:val="23"/>
              </w:numPr>
              <w:tabs>
                <w:tab w:val="clear" w:pos="720"/>
                <w:tab w:val="num" w:pos="567"/>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Phase 1 application proposes an integrated response to the challenge</w:t>
            </w:r>
          </w:p>
          <w:p w:rsidR="006B4F64" w:rsidRPr="00CB012B" w:rsidRDefault="006B4F64" w:rsidP="006B4F64">
            <w:pPr>
              <w:numPr>
                <w:ilvl w:val="1"/>
                <w:numId w:val="23"/>
              </w:numPr>
              <w:tabs>
                <w:tab w:val="clear" w:pos="720"/>
                <w:tab w:val="num" w:pos="567"/>
              </w:tabs>
              <w:spacing w:before="60"/>
              <w:ind w:left="567" w:hanging="567"/>
              <w:rPr>
                <w:rFonts w:asciiTheme="majorHAnsi" w:hAnsiTheme="majorHAnsi"/>
                <w:color w:val="404040" w:themeColor="text1" w:themeTint="BF"/>
                <w:sz w:val="22"/>
                <w:szCs w:val="22"/>
                <w:lang w:val="en-GB"/>
              </w:rPr>
            </w:pPr>
            <w:r w:rsidRPr="00CB012B">
              <w:rPr>
                <w:rFonts w:asciiTheme="majorHAnsi" w:hAnsiTheme="majorHAnsi"/>
                <w:sz w:val="22"/>
                <w:szCs w:val="22"/>
                <w:lang w:val="en-GB"/>
              </w:rPr>
              <w:t xml:space="preserve">The proposal documents and demonstrates added value of the proposal compared to previous URBACT networks on related issues.  The relationship to existing or previous non URBACT networks is made evident (e.g. </w:t>
            </w:r>
            <w:proofErr w:type="spellStart"/>
            <w:r w:rsidRPr="00CB012B">
              <w:rPr>
                <w:rFonts w:asciiTheme="majorHAnsi" w:hAnsiTheme="majorHAnsi"/>
                <w:sz w:val="22"/>
                <w:szCs w:val="22"/>
                <w:lang w:val="en-GB"/>
              </w:rPr>
              <w:t>Interreg</w:t>
            </w:r>
            <w:proofErr w:type="spellEnd"/>
            <w:r w:rsidRPr="00CB012B">
              <w:rPr>
                <w:rFonts w:asciiTheme="majorHAnsi" w:hAnsiTheme="majorHAnsi"/>
                <w:sz w:val="22"/>
                <w:szCs w:val="22"/>
                <w:lang w:val="en-GB"/>
              </w:rPr>
              <w:t>, NGOs. Etc)</w:t>
            </w:r>
          </w:p>
        </w:tc>
      </w:tr>
      <w:tr w:rsidR="006B4F64" w:rsidRPr="005030CE" w:rsidTr="00CB012B">
        <w:tc>
          <w:tcPr>
            <w:tcW w:w="9322" w:type="dxa"/>
            <w:shd w:val="pct12" w:color="auto" w:fill="auto"/>
          </w:tcPr>
          <w:p w:rsidR="006B4F64" w:rsidRPr="00CB012B" w:rsidRDefault="006B4F64" w:rsidP="00CF3D06">
            <w:pPr>
              <w:spacing w:before="60"/>
              <w:rPr>
                <w:rFonts w:asciiTheme="majorHAnsi" w:hAnsiTheme="majorHAnsi"/>
                <w:sz w:val="22"/>
                <w:szCs w:val="22"/>
                <w:lang w:val="en-GB"/>
              </w:rPr>
            </w:pPr>
            <w:r w:rsidRPr="00CB012B">
              <w:rPr>
                <w:rFonts w:asciiTheme="majorHAnsi" w:hAnsiTheme="majorHAnsi" w:cs="Arial"/>
                <w:b/>
                <w:bCs/>
                <w:sz w:val="22"/>
                <w:szCs w:val="22"/>
                <w:lang w:val="en-GB" w:eastAsia="en-GB"/>
              </w:rPr>
              <w:t xml:space="preserve">Criterion 2: Coherence of the general approach proposed  </w:t>
            </w:r>
          </w:p>
        </w:tc>
      </w:tr>
      <w:tr w:rsidR="006B4F64" w:rsidRPr="000A4066" w:rsidTr="00CB012B">
        <w:tc>
          <w:tcPr>
            <w:tcW w:w="9322" w:type="dxa"/>
          </w:tcPr>
          <w:p w:rsidR="006B4F64" w:rsidRPr="00CB012B" w:rsidRDefault="006B4F64" w:rsidP="006B4F64">
            <w:pPr>
              <w:numPr>
                <w:ilvl w:val="1"/>
                <w:numId w:val="24"/>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proposed methodology and activities will improve the capacities of cities to design sustainable urban strategies and action plans (Specific Objective 2 for Action Planning Networks in the Operational Programme 2014-</w:t>
            </w:r>
            <w:r w:rsidR="002A00E0">
              <w:rPr>
                <w:rFonts w:asciiTheme="majorHAnsi" w:hAnsiTheme="majorHAnsi"/>
                <w:sz w:val="22"/>
                <w:szCs w:val="22"/>
                <w:lang w:val="en-GB"/>
              </w:rPr>
              <w:t>20</w:t>
            </w:r>
            <w:r w:rsidRPr="00CB012B">
              <w:rPr>
                <w:rFonts w:asciiTheme="majorHAnsi" w:hAnsiTheme="majorHAnsi"/>
                <w:sz w:val="22"/>
                <w:szCs w:val="22"/>
                <w:lang w:val="en-GB"/>
              </w:rPr>
              <w:t>20</w:t>
            </w:r>
            <w:r w:rsidR="002A00E0">
              <w:rPr>
                <w:rFonts w:asciiTheme="majorHAnsi" w:hAnsiTheme="majorHAnsi"/>
                <w:sz w:val="22"/>
                <w:szCs w:val="22"/>
                <w:lang w:val="en-GB"/>
              </w:rPr>
              <w:t>)</w:t>
            </w:r>
            <w:r w:rsidRPr="00CB012B">
              <w:rPr>
                <w:rFonts w:asciiTheme="majorHAnsi" w:hAnsiTheme="majorHAnsi"/>
                <w:sz w:val="22"/>
                <w:szCs w:val="22"/>
                <w:lang w:val="en-GB"/>
              </w:rPr>
              <w:t xml:space="preserve">. </w:t>
            </w:r>
          </w:p>
          <w:p w:rsidR="006B4F64" w:rsidRPr="00CB012B" w:rsidRDefault="006B4F64" w:rsidP="006B4F64">
            <w:pPr>
              <w:numPr>
                <w:ilvl w:val="1"/>
                <w:numId w:val="24"/>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proposal has a clear focus on exchange of experiences and it builds on partners’ experience and knowledge</w:t>
            </w:r>
          </w:p>
          <w:p w:rsidR="006B4F64" w:rsidRPr="00CB012B" w:rsidRDefault="006B4F64" w:rsidP="006B4F64">
            <w:pPr>
              <w:numPr>
                <w:ilvl w:val="1"/>
                <w:numId w:val="24"/>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 xml:space="preserve">The proposed methodology is realistic and coherent (the activities are logically sequenced and linked interlinked) </w:t>
            </w:r>
          </w:p>
          <w:p w:rsidR="006B4F64" w:rsidRPr="00CB012B" w:rsidRDefault="006B4F64" w:rsidP="006B4F64">
            <w:pPr>
              <w:numPr>
                <w:ilvl w:val="1"/>
                <w:numId w:val="24"/>
              </w:numPr>
              <w:tabs>
                <w:tab w:val="clear" w:pos="360"/>
              </w:tabs>
              <w:spacing w:before="60"/>
              <w:ind w:left="567" w:hanging="567"/>
              <w:rPr>
                <w:rFonts w:asciiTheme="majorHAnsi" w:hAnsiTheme="majorHAnsi"/>
                <w:color w:val="404040" w:themeColor="text1" w:themeTint="BF"/>
                <w:sz w:val="22"/>
                <w:szCs w:val="22"/>
                <w:lang w:val="en-GB"/>
              </w:rPr>
            </w:pPr>
            <w:r w:rsidRPr="00CB012B">
              <w:rPr>
                <w:rFonts w:asciiTheme="majorHAnsi" w:hAnsiTheme="majorHAnsi"/>
                <w:sz w:val="22"/>
                <w:szCs w:val="22"/>
                <w:lang w:val="en-GB"/>
              </w:rPr>
              <w:t>The proposal shows a clear understanding of what is expected in terms of activities and outputs from Action Planning Networks</w:t>
            </w:r>
            <w:r w:rsidR="004C6D67">
              <w:rPr>
                <w:rFonts w:asciiTheme="majorHAnsi" w:hAnsiTheme="majorHAnsi"/>
                <w:sz w:val="22"/>
                <w:szCs w:val="22"/>
                <w:lang w:val="en-GB"/>
              </w:rPr>
              <w:t xml:space="preserve"> for Phase 2</w:t>
            </w:r>
            <w:r w:rsidRPr="00CB012B">
              <w:rPr>
                <w:rFonts w:asciiTheme="majorHAnsi" w:hAnsiTheme="majorHAnsi"/>
                <w:sz w:val="22"/>
                <w:szCs w:val="22"/>
                <w:lang w:val="en-GB"/>
              </w:rPr>
              <w:t>, especially in relation to the organisation of</w:t>
            </w:r>
            <w:r w:rsidR="004C6D67">
              <w:rPr>
                <w:rFonts w:asciiTheme="majorHAnsi" w:hAnsiTheme="majorHAnsi"/>
                <w:sz w:val="22"/>
                <w:szCs w:val="22"/>
                <w:lang w:val="en-GB"/>
              </w:rPr>
              <w:t xml:space="preserve"> proposed</w:t>
            </w:r>
            <w:r w:rsidRPr="00CB012B">
              <w:rPr>
                <w:rFonts w:asciiTheme="majorHAnsi" w:hAnsiTheme="majorHAnsi"/>
                <w:sz w:val="22"/>
                <w:szCs w:val="22"/>
                <w:lang w:val="en-GB"/>
              </w:rPr>
              <w:t xml:space="preserve"> Transnational exchange and learning activities (Work Package 2) and the proposed  Impact on local governance and urban policies ( Work Package 3)</w:t>
            </w:r>
          </w:p>
        </w:tc>
      </w:tr>
      <w:tr w:rsidR="006B4F64" w:rsidRPr="005030CE" w:rsidTr="00CB012B">
        <w:tc>
          <w:tcPr>
            <w:tcW w:w="9322" w:type="dxa"/>
            <w:shd w:val="pct12" w:color="auto" w:fill="auto"/>
          </w:tcPr>
          <w:p w:rsidR="006B4F64" w:rsidRPr="00CB012B" w:rsidRDefault="006B4F64" w:rsidP="00CF3D06">
            <w:pPr>
              <w:spacing w:before="60"/>
              <w:rPr>
                <w:rFonts w:asciiTheme="majorHAnsi" w:hAnsiTheme="majorHAnsi"/>
                <w:sz w:val="22"/>
                <w:szCs w:val="22"/>
                <w:lang w:val="en-GB"/>
              </w:rPr>
            </w:pPr>
            <w:r w:rsidRPr="00CB012B">
              <w:rPr>
                <w:rFonts w:asciiTheme="majorHAnsi" w:hAnsiTheme="majorHAnsi" w:cs="Arial"/>
                <w:b/>
                <w:bCs/>
                <w:sz w:val="22"/>
                <w:szCs w:val="22"/>
                <w:lang w:val="en-GB" w:eastAsia="en-GB"/>
              </w:rPr>
              <w:lastRenderedPageBreak/>
              <w:t>Criterion 3: Quality of the proposal for Phase 1</w:t>
            </w:r>
          </w:p>
        </w:tc>
      </w:tr>
      <w:tr w:rsidR="006B4F64" w:rsidRPr="000A4066" w:rsidTr="00CB012B">
        <w:tc>
          <w:tcPr>
            <w:tcW w:w="9322" w:type="dxa"/>
          </w:tcPr>
          <w:p w:rsidR="006B4F64" w:rsidRPr="00CB012B" w:rsidRDefault="006B4F64" w:rsidP="006B4F64">
            <w:pPr>
              <w:numPr>
                <w:ilvl w:val="1"/>
                <w:numId w:val="25"/>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 xml:space="preserve">(Clarity) The work plan for Phase 1 is clearly presented with description of the planned activities and expected outputs </w:t>
            </w:r>
          </w:p>
          <w:p w:rsidR="006B4F64" w:rsidRPr="00CB012B" w:rsidRDefault="006B4F64" w:rsidP="006B4F64">
            <w:pPr>
              <w:numPr>
                <w:ilvl w:val="1"/>
                <w:numId w:val="25"/>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(Coherence) The activities are logically interlinked and in line with the objectives for Phase 1 (enlargement of the partnership, production of the Baseline study, elaboration of the</w:t>
            </w:r>
            <w:r w:rsidR="00E2426F">
              <w:rPr>
                <w:rFonts w:asciiTheme="majorHAnsi" w:hAnsiTheme="majorHAnsi"/>
                <w:sz w:val="22"/>
                <w:szCs w:val="22"/>
                <w:lang w:val="en-GB"/>
              </w:rPr>
              <w:t xml:space="preserve"> </w:t>
            </w:r>
            <w:r w:rsidR="004C6D67">
              <w:rPr>
                <w:rFonts w:asciiTheme="majorHAnsi" w:hAnsiTheme="majorHAnsi"/>
                <w:sz w:val="22"/>
                <w:szCs w:val="22"/>
                <w:lang w:val="en-GB"/>
              </w:rPr>
              <w:t>Phase 2 Application</w:t>
            </w:r>
            <w:r w:rsidRPr="00CB012B">
              <w:rPr>
                <w:rFonts w:asciiTheme="majorHAnsi" w:hAnsiTheme="majorHAnsi"/>
                <w:sz w:val="22"/>
                <w:szCs w:val="22"/>
                <w:lang w:val="en-GB"/>
              </w:rPr>
              <w:t>)</w:t>
            </w:r>
          </w:p>
          <w:p w:rsidR="006B4F64" w:rsidRPr="00CB012B" w:rsidRDefault="006B4F64" w:rsidP="006B4F64">
            <w:pPr>
              <w:numPr>
                <w:ilvl w:val="1"/>
                <w:numId w:val="25"/>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methodology for enlarging the partnership is clearly set out (e.g. call for expression of interest, screening questionnaire, selection process)</w:t>
            </w:r>
          </w:p>
          <w:p w:rsidR="006B4F64" w:rsidRPr="00CB012B" w:rsidRDefault="006B4F64" w:rsidP="006B4F64">
            <w:pPr>
              <w:numPr>
                <w:ilvl w:val="1"/>
                <w:numId w:val="25"/>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 xml:space="preserve">The Methodology for the production of the Baseline study including its components of State of the Art, partner profiles and synthesis are clearly set out. </w:t>
            </w:r>
          </w:p>
        </w:tc>
      </w:tr>
      <w:tr w:rsidR="006B4F64" w:rsidRPr="005030CE" w:rsidTr="00CB012B">
        <w:tc>
          <w:tcPr>
            <w:tcW w:w="9322" w:type="dxa"/>
            <w:shd w:val="pct12" w:color="auto" w:fill="auto"/>
          </w:tcPr>
          <w:p w:rsidR="006B4F64" w:rsidRPr="00CB012B" w:rsidRDefault="006B4F64" w:rsidP="00CF3D06">
            <w:pPr>
              <w:spacing w:before="60"/>
              <w:rPr>
                <w:rFonts w:asciiTheme="majorHAnsi" w:hAnsiTheme="majorHAnsi"/>
                <w:sz w:val="22"/>
                <w:szCs w:val="22"/>
                <w:lang w:val="en-GB"/>
              </w:rPr>
            </w:pPr>
            <w:r w:rsidRPr="00CB012B">
              <w:rPr>
                <w:rFonts w:asciiTheme="majorHAnsi" w:hAnsiTheme="majorHAnsi" w:cs="Arial"/>
                <w:b/>
                <w:bCs/>
                <w:sz w:val="22"/>
                <w:szCs w:val="22"/>
                <w:lang w:val="en-GB" w:eastAsia="en-GB"/>
              </w:rPr>
              <w:t>Criterion 4: Quality of initial partnership</w:t>
            </w:r>
          </w:p>
        </w:tc>
      </w:tr>
      <w:tr w:rsidR="006B4F64" w:rsidRPr="00463B9E" w:rsidTr="00CB012B">
        <w:tc>
          <w:tcPr>
            <w:tcW w:w="9322" w:type="dxa"/>
          </w:tcPr>
          <w:p w:rsidR="006B4F64" w:rsidRPr="00CB012B" w:rsidRDefault="006B4F64" w:rsidP="006B4F64">
            <w:pPr>
              <w:numPr>
                <w:ilvl w:val="1"/>
                <w:numId w:val="26"/>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 xml:space="preserve">(Relevance) The urban challenges and types of possible policy response to be addressed by the networks are relevant for each of the </w:t>
            </w:r>
            <w:proofErr w:type="spellStart"/>
            <w:r w:rsidRPr="00CB012B">
              <w:rPr>
                <w:rFonts w:asciiTheme="majorHAnsi" w:hAnsiTheme="majorHAnsi"/>
                <w:sz w:val="22"/>
                <w:szCs w:val="22"/>
                <w:lang w:val="en-GB"/>
              </w:rPr>
              <w:t>cities</w:t>
            </w:r>
            <w:proofErr w:type="spellEnd"/>
            <w:r w:rsidRPr="00CB012B">
              <w:rPr>
                <w:rFonts w:asciiTheme="majorHAnsi" w:hAnsiTheme="majorHAnsi"/>
                <w:sz w:val="22"/>
                <w:szCs w:val="22"/>
                <w:lang w:val="en-GB"/>
              </w:rPr>
              <w:t xml:space="preserve"> proposed in the initial partnership</w:t>
            </w:r>
          </w:p>
          <w:p w:rsidR="006B4F64" w:rsidRPr="00CB012B" w:rsidRDefault="006B4F64" w:rsidP="006B4F64">
            <w:pPr>
              <w:numPr>
                <w:ilvl w:val="1"/>
                <w:numId w:val="26"/>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 xml:space="preserve">(Diversity) The proposed partnership for Phase 1 covers a range of EU settings. In cases where the geographical coverage is limited, this is clearly justified in </w:t>
            </w:r>
            <w:proofErr w:type="gramStart"/>
            <w:r w:rsidRPr="00CB012B">
              <w:rPr>
                <w:rFonts w:asciiTheme="majorHAnsi" w:hAnsiTheme="majorHAnsi"/>
                <w:sz w:val="22"/>
                <w:szCs w:val="22"/>
                <w:lang w:val="en-GB"/>
              </w:rPr>
              <w:t>the  Phase</w:t>
            </w:r>
            <w:proofErr w:type="gramEnd"/>
            <w:r w:rsidRPr="00CB012B">
              <w:rPr>
                <w:rFonts w:asciiTheme="majorHAnsi" w:hAnsiTheme="majorHAnsi"/>
                <w:sz w:val="22"/>
                <w:szCs w:val="22"/>
                <w:lang w:val="en-GB"/>
              </w:rPr>
              <w:t xml:space="preserve"> 1 application.</w:t>
            </w:r>
          </w:p>
          <w:p w:rsidR="006B4F64" w:rsidRPr="00CB012B" w:rsidRDefault="006B4F64" w:rsidP="006B4F64">
            <w:pPr>
              <w:numPr>
                <w:ilvl w:val="1"/>
                <w:numId w:val="26"/>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(Coherence) The experience of cities involved in the initial partnership is relevant to address the challenges identified in the Phase 1 application and the cities are able to take steps to address these challenges (e.g. having appropriate competence, resources, political support and motivation)</w:t>
            </w:r>
          </w:p>
          <w:p w:rsidR="006B4F64" w:rsidRPr="00CB012B" w:rsidRDefault="006B4F64" w:rsidP="006B4F64">
            <w:pPr>
              <w:numPr>
                <w:ilvl w:val="1"/>
                <w:numId w:val="26"/>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(Quality of project partner  Profiles) Each partner sets out in detail their local situation, their needs and their expected results at local level and these are logically connected</w:t>
            </w:r>
          </w:p>
          <w:p w:rsidR="006B4F64" w:rsidRPr="00CB012B" w:rsidRDefault="006B4F64" w:rsidP="006B4F64">
            <w:pPr>
              <w:numPr>
                <w:ilvl w:val="1"/>
                <w:numId w:val="26"/>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 xml:space="preserve">Each local partner has identified an appropriately skilled and experienced local coordinator. </w:t>
            </w:r>
          </w:p>
          <w:p w:rsidR="006B4F64" w:rsidRPr="00CB012B" w:rsidRDefault="006B4F64" w:rsidP="006B4F64">
            <w:pPr>
              <w:numPr>
                <w:ilvl w:val="1"/>
                <w:numId w:val="26"/>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designated URBACT expert(s) has relevant experience in supporting transnational exchange and learning activities and relevant expertise in relation with the issues to be addressed by the network</w:t>
            </w:r>
          </w:p>
          <w:p w:rsidR="006B4F64" w:rsidRPr="00CB012B" w:rsidRDefault="006B4F64" w:rsidP="00CF3D06">
            <w:pPr>
              <w:spacing w:before="60"/>
              <w:ind w:left="567"/>
              <w:rPr>
                <w:rFonts w:asciiTheme="majorHAnsi" w:hAnsiTheme="majorHAnsi"/>
                <w:sz w:val="22"/>
                <w:szCs w:val="22"/>
                <w:lang w:val="en-GB"/>
              </w:rPr>
            </w:pPr>
          </w:p>
        </w:tc>
      </w:tr>
      <w:tr w:rsidR="006B4F64" w:rsidRPr="005030CE" w:rsidTr="00CB012B">
        <w:tc>
          <w:tcPr>
            <w:tcW w:w="9322" w:type="dxa"/>
            <w:shd w:val="pct12" w:color="auto" w:fill="auto"/>
          </w:tcPr>
          <w:p w:rsidR="006B4F64" w:rsidRPr="00CB012B" w:rsidRDefault="006B4F64" w:rsidP="00CB012B">
            <w:pPr>
              <w:spacing w:before="60"/>
              <w:rPr>
                <w:rFonts w:asciiTheme="majorHAnsi" w:hAnsiTheme="majorHAnsi"/>
                <w:sz w:val="22"/>
                <w:szCs w:val="22"/>
                <w:lang w:val="en-GB"/>
              </w:rPr>
            </w:pPr>
            <w:r w:rsidRPr="00CB012B">
              <w:rPr>
                <w:rFonts w:asciiTheme="majorHAnsi" w:hAnsiTheme="majorHAnsi" w:cs="Arial"/>
                <w:b/>
                <w:bCs/>
                <w:sz w:val="22"/>
                <w:szCs w:val="22"/>
                <w:lang w:val="en-GB" w:eastAsia="en-GB"/>
              </w:rPr>
              <w:t xml:space="preserve">Criterion 5: Quality of leadership </w:t>
            </w:r>
          </w:p>
        </w:tc>
      </w:tr>
      <w:tr w:rsidR="006B4F64" w:rsidRPr="005030CE" w:rsidTr="00CB012B">
        <w:tc>
          <w:tcPr>
            <w:tcW w:w="9322" w:type="dxa"/>
          </w:tcPr>
          <w:p w:rsidR="006B4F64" w:rsidRPr="003462BD" w:rsidRDefault="006B4F64" w:rsidP="006B4F64">
            <w:pPr>
              <w:numPr>
                <w:ilvl w:val="1"/>
                <w:numId w:val="27"/>
              </w:numPr>
              <w:tabs>
                <w:tab w:val="clear" w:pos="360"/>
              </w:tabs>
              <w:spacing w:before="60"/>
              <w:ind w:left="567" w:hanging="567"/>
              <w:rPr>
                <w:rFonts w:asciiTheme="majorHAnsi" w:hAnsiTheme="majorHAnsi"/>
                <w:sz w:val="22"/>
                <w:szCs w:val="22"/>
                <w:lang w:val="en-GB"/>
              </w:rPr>
            </w:pPr>
            <w:r w:rsidRPr="003462BD">
              <w:rPr>
                <w:rFonts w:asciiTheme="majorHAnsi" w:hAnsiTheme="majorHAnsi"/>
                <w:sz w:val="22"/>
                <w:szCs w:val="22"/>
                <w:lang w:val="en-GB"/>
              </w:rPr>
              <w:t>The Lead Partner demonstrates competency in managing EU co-financed projects or can ensure adequate measures for management support</w:t>
            </w:r>
          </w:p>
          <w:p w:rsidR="006B4F64" w:rsidRPr="00CB012B" w:rsidRDefault="006B4F64" w:rsidP="006B4F64">
            <w:pPr>
              <w:numPr>
                <w:ilvl w:val="1"/>
                <w:numId w:val="27"/>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named person to act  for the Lead Partner (project coordinator) has experience (from attached CV) of this type of work</w:t>
            </w:r>
          </w:p>
          <w:p w:rsidR="006B4F64" w:rsidRPr="00CB012B" w:rsidRDefault="006B4F64" w:rsidP="006B4F64">
            <w:pPr>
              <w:numPr>
                <w:ilvl w:val="1"/>
                <w:numId w:val="27"/>
              </w:numPr>
              <w:tabs>
                <w:tab w:val="clear" w:pos="360"/>
              </w:tabs>
              <w:spacing w:before="60"/>
              <w:ind w:left="567" w:hanging="567"/>
              <w:rPr>
                <w:rFonts w:asciiTheme="majorHAnsi" w:hAnsiTheme="majorHAnsi"/>
                <w:sz w:val="22"/>
                <w:szCs w:val="22"/>
                <w:lang w:val="en-GB"/>
              </w:rPr>
            </w:pPr>
            <w:r w:rsidRPr="00CB012B">
              <w:rPr>
                <w:rFonts w:asciiTheme="majorHAnsi" w:hAnsiTheme="majorHAnsi"/>
                <w:sz w:val="22"/>
                <w:szCs w:val="22"/>
                <w:lang w:val="en-GB"/>
              </w:rPr>
              <w:t>The project coordination of the Lead Partner is well organised and clearly presented (who will do which tasks) Sufficient resources are indicated for the lead partner tasks</w:t>
            </w:r>
          </w:p>
        </w:tc>
      </w:tr>
      <w:tr w:rsidR="006B4F64" w:rsidRPr="005030CE" w:rsidTr="00CB012B">
        <w:tc>
          <w:tcPr>
            <w:tcW w:w="9322" w:type="dxa"/>
            <w:shd w:val="pct12" w:color="auto" w:fill="auto"/>
          </w:tcPr>
          <w:p w:rsidR="006B4F64" w:rsidRPr="00CB012B" w:rsidRDefault="006B4F64" w:rsidP="00CF3D06">
            <w:pPr>
              <w:spacing w:before="60"/>
              <w:rPr>
                <w:rFonts w:asciiTheme="majorHAnsi" w:hAnsiTheme="majorHAnsi"/>
                <w:sz w:val="22"/>
                <w:szCs w:val="22"/>
                <w:lang w:val="en-GB"/>
              </w:rPr>
            </w:pPr>
            <w:r w:rsidRPr="00CB012B">
              <w:rPr>
                <w:rFonts w:asciiTheme="majorHAnsi" w:hAnsiTheme="majorHAnsi" w:cs="Arial"/>
                <w:b/>
                <w:bCs/>
                <w:sz w:val="22"/>
                <w:szCs w:val="22"/>
                <w:lang w:val="en-GB" w:eastAsia="en-GB"/>
              </w:rPr>
              <w:t>Criterion 5: Budget and finances for Phase 1</w:t>
            </w:r>
          </w:p>
        </w:tc>
      </w:tr>
      <w:tr w:rsidR="006B4F64" w:rsidRPr="005030CE" w:rsidTr="00CB012B">
        <w:tc>
          <w:tcPr>
            <w:tcW w:w="9322" w:type="dxa"/>
          </w:tcPr>
          <w:p w:rsidR="006B4F64" w:rsidRPr="00CB012B" w:rsidRDefault="006B4F64" w:rsidP="00CF3D06">
            <w:pPr>
              <w:spacing w:before="60"/>
              <w:rPr>
                <w:rFonts w:asciiTheme="majorHAnsi" w:hAnsiTheme="majorHAnsi"/>
                <w:sz w:val="22"/>
                <w:szCs w:val="22"/>
                <w:lang w:val="en-GB"/>
              </w:rPr>
            </w:pPr>
            <w:r w:rsidRPr="00CB012B">
              <w:rPr>
                <w:rFonts w:asciiTheme="majorHAnsi" w:hAnsiTheme="majorHAnsi"/>
                <w:sz w:val="22"/>
                <w:szCs w:val="22"/>
                <w:lang w:val="en-GB"/>
              </w:rPr>
              <w:t>6.1      The project budget is proportionate to the proposed work plan and the main outputs and results proposed.</w:t>
            </w:r>
          </w:p>
          <w:p w:rsidR="006B4F64" w:rsidRPr="00CB012B" w:rsidRDefault="006B4F64" w:rsidP="00CF3D06">
            <w:pPr>
              <w:spacing w:before="60"/>
              <w:rPr>
                <w:rFonts w:asciiTheme="majorHAnsi" w:hAnsiTheme="majorHAnsi"/>
                <w:sz w:val="22"/>
                <w:szCs w:val="22"/>
                <w:lang w:val="en-GB"/>
              </w:rPr>
            </w:pPr>
            <w:r w:rsidRPr="00CB012B">
              <w:rPr>
                <w:rFonts w:asciiTheme="majorHAnsi" w:hAnsiTheme="majorHAnsi"/>
                <w:sz w:val="22"/>
                <w:szCs w:val="22"/>
                <w:lang w:val="en-GB"/>
              </w:rPr>
              <w:t>6.2     The total partner budgets reflect real partner’ involvement (are balanced and realistic)</w:t>
            </w:r>
          </w:p>
          <w:p w:rsidR="006B4F64" w:rsidRPr="00CB012B" w:rsidRDefault="006B4F64" w:rsidP="00CF3D06">
            <w:pPr>
              <w:spacing w:before="60"/>
              <w:rPr>
                <w:rFonts w:asciiTheme="majorHAnsi" w:hAnsiTheme="majorHAnsi"/>
                <w:sz w:val="22"/>
                <w:szCs w:val="22"/>
                <w:lang w:val="en-GB"/>
              </w:rPr>
            </w:pPr>
            <w:r w:rsidRPr="00CB012B">
              <w:rPr>
                <w:rFonts w:asciiTheme="majorHAnsi" w:hAnsiTheme="majorHAnsi"/>
                <w:sz w:val="22"/>
                <w:szCs w:val="22"/>
                <w:lang w:val="en-GB"/>
              </w:rPr>
              <w:t>6.3     The project budget is justified, clear and realistic.</w:t>
            </w:r>
          </w:p>
          <w:p w:rsidR="006B4F64" w:rsidRPr="00CB012B" w:rsidRDefault="006B4F64" w:rsidP="00CF3D06">
            <w:pPr>
              <w:spacing w:before="60"/>
              <w:rPr>
                <w:rFonts w:asciiTheme="majorHAnsi" w:hAnsiTheme="majorHAnsi"/>
                <w:sz w:val="22"/>
                <w:szCs w:val="22"/>
                <w:lang w:val="en-GB"/>
              </w:rPr>
            </w:pPr>
          </w:p>
        </w:tc>
      </w:tr>
    </w:tbl>
    <w:p w:rsidR="00AF40AB" w:rsidRDefault="00AF40AB" w:rsidP="001522E8">
      <w:pPr>
        <w:jc w:val="both"/>
        <w:rPr>
          <w:rFonts w:asciiTheme="majorHAnsi" w:hAnsiTheme="majorHAnsi"/>
          <w:lang w:val="en-GB"/>
        </w:rPr>
      </w:pPr>
    </w:p>
    <w:p w:rsidR="007A5A62" w:rsidRPr="007A5A62" w:rsidRDefault="007A5A62" w:rsidP="001522E8">
      <w:pPr>
        <w:jc w:val="both"/>
        <w:rPr>
          <w:rFonts w:asciiTheme="majorHAnsi" w:hAnsiTheme="majorHAnsi"/>
          <w:b/>
          <w:lang w:val="en-GB"/>
        </w:rPr>
      </w:pPr>
      <w:r w:rsidRPr="007A5A62">
        <w:rPr>
          <w:rFonts w:asciiTheme="majorHAnsi" w:hAnsiTheme="majorHAnsi"/>
          <w:b/>
          <w:lang w:val="en-GB"/>
        </w:rPr>
        <w:t xml:space="preserve">Stage 4 – </w:t>
      </w:r>
      <w:r w:rsidRPr="007A5A62">
        <w:rPr>
          <w:rFonts w:asciiTheme="majorHAnsi" w:hAnsiTheme="majorHAnsi"/>
          <w:b/>
        </w:rPr>
        <w:t>Submission to the Monitoring Committee and approval</w:t>
      </w:r>
    </w:p>
    <w:p w:rsidR="007A5A62" w:rsidRPr="007A5A62" w:rsidRDefault="007A5A62" w:rsidP="007A5A62">
      <w:pPr>
        <w:pStyle w:val="GPP"/>
        <w:spacing w:before="120" w:after="0"/>
        <w:rPr>
          <w:rFonts w:asciiTheme="majorHAnsi" w:hAnsiTheme="majorHAnsi"/>
          <w:sz w:val="24"/>
          <w:szCs w:val="24"/>
        </w:rPr>
      </w:pPr>
      <w:r w:rsidRPr="007A5A62">
        <w:rPr>
          <w:rFonts w:asciiTheme="majorHAnsi" w:hAnsiTheme="majorHAnsi"/>
          <w:sz w:val="24"/>
          <w:szCs w:val="24"/>
        </w:rPr>
        <w:t>Building on the report provided by the External Assessment Panel, the Monitoring Committee shall decide on the approval of projects to enter Phase 1. Decisions by the Monitoring Committee shall be final.</w:t>
      </w:r>
    </w:p>
    <w:p w:rsidR="007A5A62" w:rsidRPr="007A5A62" w:rsidRDefault="007A5A62" w:rsidP="007A5A62">
      <w:pPr>
        <w:pStyle w:val="GPP"/>
        <w:spacing w:before="120" w:after="0"/>
        <w:rPr>
          <w:rFonts w:asciiTheme="majorHAnsi" w:hAnsiTheme="majorHAnsi"/>
          <w:sz w:val="24"/>
          <w:szCs w:val="24"/>
        </w:rPr>
      </w:pPr>
      <w:r w:rsidRPr="007A5A62">
        <w:rPr>
          <w:rFonts w:asciiTheme="majorHAnsi" w:hAnsiTheme="majorHAnsi"/>
          <w:sz w:val="24"/>
          <w:szCs w:val="24"/>
        </w:rPr>
        <w:lastRenderedPageBreak/>
        <w:t xml:space="preserve">After approval by the Monitoring Committee, the information on approved projects shall be published on the URBACT website to give the opportunity to other potential partners to join the project. The complete partnership shall be finalised during Phase </w:t>
      </w:r>
      <w:r w:rsidR="007C3F48">
        <w:rPr>
          <w:rFonts w:asciiTheme="majorHAnsi" w:hAnsiTheme="majorHAnsi"/>
          <w:sz w:val="24"/>
          <w:szCs w:val="24"/>
        </w:rPr>
        <w:t>1</w:t>
      </w:r>
      <w:r w:rsidRPr="007A5A62">
        <w:rPr>
          <w:rFonts w:asciiTheme="majorHAnsi" w:hAnsiTheme="majorHAnsi"/>
          <w:sz w:val="24"/>
          <w:szCs w:val="24"/>
        </w:rPr>
        <w:t xml:space="preserve"> of the project.</w:t>
      </w:r>
    </w:p>
    <w:p w:rsidR="007A5A62" w:rsidRPr="007A5A62" w:rsidRDefault="007A5A62" w:rsidP="007A5A62">
      <w:pPr>
        <w:pStyle w:val="Listenumros1"/>
        <w:spacing w:before="60" w:after="60"/>
        <w:rPr>
          <w:rFonts w:asciiTheme="majorHAnsi" w:hAnsiTheme="majorHAnsi"/>
        </w:rPr>
      </w:pPr>
      <w:r w:rsidRPr="007A5A62">
        <w:rPr>
          <w:rFonts w:asciiTheme="majorHAnsi" w:hAnsiTheme="majorHAnsi"/>
        </w:rPr>
        <w:t xml:space="preserve">Approved applications shall receive a subsidy contract which marks the final stage of approval of the Phase </w:t>
      </w:r>
      <w:r w:rsidR="007C3F48">
        <w:rPr>
          <w:rFonts w:asciiTheme="majorHAnsi" w:hAnsiTheme="majorHAnsi"/>
        </w:rPr>
        <w:t>1</w:t>
      </w:r>
      <w:r w:rsidRPr="007A5A62">
        <w:rPr>
          <w:rFonts w:asciiTheme="majorHAnsi" w:hAnsiTheme="majorHAnsi"/>
        </w:rPr>
        <w:t xml:space="preserve"> project. Additional information on the subsidy contrac</w:t>
      </w:r>
      <w:r w:rsidR="00CB012B">
        <w:rPr>
          <w:rFonts w:asciiTheme="majorHAnsi" w:hAnsiTheme="majorHAnsi"/>
        </w:rPr>
        <w:t>t is available in Fact Sheet 2E</w:t>
      </w:r>
      <w:r w:rsidRPr="007A5A62">
        <w:rPr>
          <w:rFonts w:asciiTheme="majorHAnsi" w:hAnsiTheme="majorHAnsi"/>
        </w:rPr>
        <w:t xml:space="preserve"> of the URBACT III Programme Manual. The project shall then be fully operational and can start working on Phase </w:t>
      </w:r>
      <w:r w:rsidR="007C3F48">
        <w:rPr>
          <w:rFonts w:asciiTheme="majorHAnsi" w:hAnsiTheme="majorHAnsi"/>
        </w:rPr>
        <w:t>1</w:t>
      </w:r>
      <w:r w:rsidRPr="007A5A62">
        <w:rPr>
          <w:rFonts w:asciiTheme="majorHAnsi" w:hAnsiTheme="majorHAnsi"/>
        </w:rPr>
        <w:t>.</w:t>
      </w:r>
    </w:p>
    <w:p w:rsidR="007A5A62" w:rsidRDefault="007A5A62" w:rsidP="001522E8">
      <w:pPr>
        <w:jc w:val="both"/>
        <w:rPr>
          <w:rFonts w:asciiTheme="majorHAnsi" w:hAnsiTheme="majorHAnsi"/>
          <w:b/>
          <w:lang w:val="en-GB"/>
        </w:rPr>
      </w:pPr>
    </w:p>
    <w:p w:rsidR="000F08B3" w:rsidRDefault="002E0E01" w:rsidP="001522E8">
      <w:pPr>
        <w:jc w:val="both"/>
        <w:rPr>
          <w:rFonts w:asciiTheme="majorHAnsi" w:hAnsiTheme="majorHAnsi"/>
          <w:b/>
          <w:lang w:val="en-GB"/>
        </w:rPr>
      </w:pPr>
      <w:r>
        <w:rPr>
          <w:rFonts w:asciiTheme="majorHAnsi" w:hAnsiTheme="majorHAnsi"/>
          <w:b/>
          <w:lang w:val="en-GB"/>
        </w:rPr>
        <w:t>Stage</w:t>
      </w:r>
      <w:r w:rsidR="000F08B3">
        <w:rPr>
          <w:rFonts w:asciiTheme="majorHAnsi" w:hAnsiTheme="majorHAnsi"/>
          <w:b/>
          <w:lang w:val="en-GB"/>
        </w:rPr>
        <w:t xml:space="preserve"> 5 – Creation and submission of Phase 2 Application</w:t>
      </w:r>
    </w:p>
    <w:p w:rsidR="002E0E01" w:rsidRPr="0084397C" w:rsidRDefault="002E0E01" w:rsidP="0084397C">
      <w:pPr>
        <w:jc w:val="both"/>
        <w:rPr>
          <w:rFonts w:asciiTheme="majorHAnsi" w:hAnsiTheme="majorHAnsi"/>
          <w:b/>
          <w:lang w:val="en-GB"/>
        </w:rPr>
      </w:pPr>
    </w:p>
    <w:p w:rsidR="000F08B3" w:rsidRPr="000F08B3" w:rsidRDefault="000F08B3" w:rsidP="0084397C">
      <w:pPr>
        <w:jc w:val="both"/>
        <w:rPr>
          <w:rFonts w:asciiTheme="majorHAnsi" w:hAnsiTheme="majorHAnsi"/>
          <w:lang w:val="en-GB"/>
        </w:rPr>
      </w:pPr>
      <w:r w:rsidRPr="0084397C">
        <w:rPr>
          <w:rFonts w:asciiTheme="majorHAnsi" w:hAnsiTheme="majorHAnsi"/>
          <w:lang w:val="en-GB"/>
        </w:rPr>
        <w:t xml:space="preserve">During Phase </w:t>
      </w:r>
      <w:r w:rsidR="007C3F48">
        <w:rPr>
          <w:rFonts w:asciiTheme="majorHAnsi" w:hAnsiTheme="majorHAnsi"/>
          <w:lang w:val="en-GB"/>
        </w:rPr>
        <w:t>1</w:t>
      </w:r>
      <w:r w:rsidRPr="0084397C">
        <w:rPr>
          <w:rFonts w:asciiTheme="majorHAnsi" w:hAnsiTheme="majorHAnsi"/>
          <w:lang w:val="en-GB"/>
        </w:rPr>
        <w:t>, the</w:t>
      </w:r>
      <w:r w:rsidRPr="000F08B3">
        <w:rPr>
          <w:rFonts w:asciiTheme="majorHAnsi" w:hAnsiTheme="majorHAnsi"/>
          <w:lang w:val="en-GB"/>
        </w:rPr>
        <w:t xml:space="preserve"> Lead Partner and partners, with the support of the URBACT Expert, shall complete the Phase </w:t>
      </w:r>
      <w:r w:rsidR="007C3F48">
        <w:rPr>
          <w:rFonts w:asciiTheme="majorHAnsi" w:hAnsiTheme="majorHAnsi"/>
          <w:lang w:val="en-GB"/>
        </w:rPr>
        <w:t>2</w:t>
      </w:r>
      <w:r w:rsidRPr="000F08B3">
        <w:rPr>
          <w:rFonts w:asciiTheme="majorHAnsi" w:hAnsiTheme="majorHAnsi"/>
          <w:lang w:val="en-GB"/>
        </w:rPr>
        <w:t xml:space="preserve"> Application to submit their </w:t>
      </w:r>
      <w:r w:rsidR="00E3016A">
        <w:rPr>
          <w:rFonts w:asciiTheme="majorHAnsi" w:hAnsiTheme="majorHAnsi"/>
          <w:lang w:val="en-GB"/>
        </w:rPr>
        <w:t>final proposal</w:t>
      </w:r>
      <w:r w:rsidRPr="000F08B3">
        <w:rPr>
          <w:rFonts w:asciiTheme="majorHAnsi" w:hAnsiTheme="majorHAnsi"/>
          <w:lang w:val="en-GB"/>
        </w:rPr>
        <w:t xml:space="preserve"> for Phase </w:t>
      </w:r>
      <w:r w:rsidR="007C3F48">
        <w:rPr>
          <w:rFonts w:asciiTheme="majorHAnsi" w:hAnsiTheme="majorHAnsi"/>
          <w:lang w:val="en-GB"/>
        </w:rPr>
        <w:t>2</w:t>
      </w:r>
      <w:r w:rsidRPr="000F08B3">
        <w:rPr>
          <w:rFonts w:asciiTheme="majorHAnsi" w:hAnsiTheme="majorHAnsi"/>
          <w:lang w:val="en-GB"/>
        </w:rPr>
        <w:t xml:space="preserve">. This will be done in English through the online system </w:t>
      </w:r>
      <w:proofErr w:type="spellStart"/>
      <w:r w:rsidRPr="000F08B3">
        <w:rPr>
          <w:rFonts w:asciiTheme="majorHAnsi" w:hAnsiTheme="majorHAnsi"/>
          <w:lang w:val="en-GB"/>
        </w:rPr>
        <w:t>Synergie</w:t>
      </w:r>
      <w:proofErr w:type="spellEnd"/>
      <w:r w:rsidRPr="000F08B3">
        <w:rPr>
          <w:rFonts w:asciiTheme="majorHAnsi" w:hAnsiTheme="majorHAnsi"/>
          <w:lang w:val="en-GB"/>
        </w:rPr>
        <w:t>-CTE</w:t>
      </w:r>
      <w:r w:rsidR="004A1A68">
        <w:rPr>
          <w:rFonts w:asciiTheme="majorHAnsi" w:hAnsiTheme="majorHAnsi"/>
          <w:lang w:val="en-GB"/>
        </w:rPr>
        <w:t xml:space="preserve"> 14-20</w:t>
      </w:r>
      <w:r w:rsidRPr="000F08B3">
        <w:rPr>
          <w:rFonts w:asciiTheme="majorHAnsi" w:hAnsiTheme="majorHAnsi"/>
          <w:lang w:val="en-GB"/>
        </w:rPr>
        <w:t xml:space="preserve"> by updating and providing additional information to the initial application submitted for Phase </w:t>
      </w:r>
      <w:r w:rsidR="007C3F48">
        <w:rPr>
          <w:rFonts w:asciiTheme="majorHAnsi" w:hAnsiTheme="majorHAnsi"/>
          <w:lang w:val="en-GB"/>
        </w:rPr>
        <w:t>1</w:t>
      </w:r>
      <w:r w:rsidRPr="000F08B3">
        <w:rPr>
          <w:rFonts w:asciiTheme="majorHAnsi" w:hAnsiTheme="majorHAnsi"/>
          <w:lang w:val="en-GB"/>
        </w:rPr>
        <w:t xml:space="preserve">. Guidelines for the completion of the Phase </w:t>
      </w:r>
      <w:r w:rsidR="007C3F48">
        <w:rPr>
          <w:rFonts w:asciiTheme="majorHAnsi" w:hAnsiTheme="majorHAnsi"/>
          <w:lang w:val="en-GB"/>
        </w:rPr>
        <w:t>2</w:t>
      </w:r>
      <w:r w:rsidRPr="000F08B3">
        <w:rPr>
          <w:rFonts w:asciiTheme="majorHAnsi" w:hAnsiTheme="majorHAnsi"/>
          <w:lang w:val="en-GB"/>
        </w:rPr>
        <w:t xml:space="preserve"> Application will be provided by the URBACT Secretariat to the projects approved for Phase </w:t>
      </w:r>
      <w:r w:rsidR="007C3F48">
        <w:rPr>
          <w:rFonts w:asciiTheme="majorHAnsi" w:hAnsiTheme="majorHAnsi"/>
          <w:lang w:val="en-GB"/>
        </w:rPr>
        <w:t>1</w:t>
      </w:r>
      <w:r w:rsidRPr="000F08B3">
        <w:rPr>
          <w:rFonts w:asciiTheme="majorHAnsi" w:hAnsiTheme="majorHAnsi"/>
          <w:lang w:val="en-GB"/>
        </w:rPr>
        <w:t xml:space="preserve">. It shall include, amongst other things, a detailed definition of the project objectives and expected outputs, a work programme including a plan for the use and management of </w:t>
      </w:r>
      <w:r w:rsidR="00E3016A">
        <w:rPr>
          <w:rFonts w:asciiTheme="majorHAnsi" w:hAnsiTheme="majorHAnsi"/>
          <w:lang w:val="en-GB"/>
        </w:rPr>
        <w:t xml:space="preserve">experts </w:t>
      </w:r>
      <w:r w:rsidRPr="000F08B3">
        <w:rPr>
          <w:rFonts w:asciiTheme="majorHAnsi" w:hAnsiTheme="majorHAnsi"/>
          <w:lang w:val="en-GB"/>
        </w:rPr>
        <w:t xml:space="preserve">and a budget by category and partner. </w:t>
      </w:r>
    </w:p>
    <w:p w:rsidR="0084397C" w:rsidRPr="0084397C" w:rsidRDefault="0084397C" w:rsidP="0084397C">
      <w:pPr>
        <w:spacing w:before="120"/>
        <w:jc w:val="both"/>
        <w:rPr>
          <w:rFonts w:asciiTheme="majorHAnsi" w:hAnsiTheme="majorHAnsi"/>
          <w:lang w:val="en-GB"/>
        </w:rPr>
      </w:pPr>
      <w:r w:rsidRPr="0084397C">
        <w:rPr>
          <w:rFonts w:asciiTheme="majorHAnsi" w:hAnsiTheme="majorHAnsi"/>
          <w:lang w:val="en-GB"/>
        </w:rPr>
        <w:t xml:space="preserve">At the end of Phase </w:t>
      </w:r>
      <w:r w:rsidR="007C3F48">
        <w:rPr>
          <w:rFonts w:asciiTheme="majorHAnsi" w:hAnsiTheme="majorHAnsi"/>
          <w:lang w:val="en-GB"/>
        </w:rPr>
        <w:t>1</w:t>
      </w:r>
      <w:r w:rsidRPr="0084397C">
        <w:rPr>
          <w:rFonts w:asciiTheme="majorHAnsi" w:hAnsiTheme="majorHAnsi"/>
          <w:lang w:val="en-GB"/>
        </w:rPr>
        <w:t xml:space="preserve">, the Lead partner shall submit their Phase </w:t>
      </w:r>
      <w:r w:rsidR="007C3F48">
        <w:rPr>
          <w:rFonts w:asciiTheme="majorHAnsi" w:hAnsiTheme="majorHAnsi"/>
          <w:lang w:val="en-GB"/>
        </w:rPr>
        <w:t>2</w:t>
      </w:r>
      <w:r w:rsidRPr="0084397C">
        <w:rPr>
          <w:rFonts w:asciiTheme="majorHAnsi" w:hAnsiTheme="majorHAnsi"/>
          <w:lang w:val="en-GB"/>
        </w:rPr>
        <w:t xml:space="preserve"> Application and all requested documents to the URBACT Secretariat. The Phase </w:t>
      </w:r>
      <w:r w:rsidR="007C3F48">
        <w:rPr>
          <w:rFonts w:asciiTheme="majorHAnsi" w:hAnsiTheme="majorHAnsi"/>
          <w:lang w:val="en-GB"/>
        </w:rPr>
        <w:t>2</w:t>
      </w:r>
      <w:r w:rsidRPr="0084397C">
        <w:rPr>
          <w:rFonts w:asciiTheme="majorHAnsi" w:hAnsiTheme="majorHAnsi"/>
          <w:lang w:val="en-GB"/>
        </w:rPr>
        <w:t xml:space="preserve"> Application shall be submitted to the URBACT Secretariat no later than 6 months following the approval for the project to enter Phase I. The procedure for the submission of the Phase </w:t>
      </w:r>
      <w:r w:rsidR="007C3F48">
        <w:rPr>
          <w:rFonts w:asciiTheme="majorHAnsi" w:hAnsiTheme="majorHAnsi"/>
          <w:lang w:val="en-GB"/>
        </w:rPr>
        <w:t>2</w:t>
      </w:r>
      <w:r w:rsidRPr="0084397C">
        <w:rPr>
          <w:rFonts w:asciiTheme="majorHAnsi" w:hAnsiTheme="majorHAnsi"/>
          <w:lang w:val="en-GB"/>
        </w:rPr>
        <w:t xml:space="preserve"> application will be provided to applicants at the beginning of Phase </w:t>
      </w:r>
      <w:r w:rsidR="007C3F48">
        <w:rPr>
          <w:rFonts w:asciiTheme="majorHAnsi" w:hAnsiTheme="majorHAnsi"/>
          <w:lang w:val="en-GB"/>
        </w:rPr>
        <w:t>1</w:t>
      </w:r>
      <w:r w:rsidRPr="0084397C">
        <w:rPr>
          <w:rFonts w:asciiTheme="majorHAnsi" w:hAnsiTheme="majorHAnsi"/>
          <w:lang w:val="en-GB"/>
        </w:rPr>
        <w:t xml:space="preserve">. </w:t>
      </w:r>
    </w:p>
    <w:p w:rsidR="000F08B3" w:rsidRDefault="000F08B3" w:rsidP="000F08B3">
      <w:pPr>
        <w:rPr>
          <w:rFonts w:asciiTheme="majorHAnsi" w:hAnsiTheme="majorHAnsi"/>
          <w:lang w:val="en-GB"/>
        </w:rPr>
      </w:pPr>
    </w:p>
    <w:p w:rsidR="0084397C" w:rsidRDefault="0084397C" w:rsidP="0084397C">
      <w:pPr>
        <w:jc w:val="both"/>
        <w:rPr>
          <w:rFonts w:asciiTheme="majorHAnsi" w:hAnsiTheme="majorHAnsi"/>
          <w:b/>
          <w:lang w:val="en-GB"/>
        </w:rPr>
      </w:pPr>
      <w:r w:rsidRPr="0084397C">
        <w:rPr>
          <w:rFonts w:asciiTheme="majorHAnsi" w:hAnsiTheme="majorHAnsi"/>
          <w:b/>
          <w:lang w:val="en-GB"/>
        </w:rPr>
        <w:t>Stage 6 – Eligibility check of Phase 2 Applications</w:t>
      </w:r>
    </w:p>
    <w:p w:rsidR="0084397C" w:rsidRDefault="0084397C" w:rsidP="0084397C">
      <w:pPr>
        <w:jc w:val="both"/>
        <w:rPr>
          <w:rFonts w:asciiTheme="majorHAnsi" w:hAnsiTheme="majorHAnsi"/>
          <w:b/>
          <w:lang w:val="en-GB"/>
        </w:rPr>
      </w:pPr>
    </w:p>
    <w:p w:rsidR="0084397C" w:rsidRPr="0084397C" w:rsidRDefault="0084397C" w:rsidP="0084397C">
      <w:pPr>
        <w:jc w:val="both"/>
        <w:rPr>
          <w:rFonts w:asciiTheme="majorHAnsi" w:hAnsiTheme="majorHAnsi"/>
        </w:rPr>
      </w:pPr>
      <w:r w:rsidRPr="0084397C">
        <w:rPr>
          <w:rFonts w:asciiTheme="majorHAnsi" w:hAnsiTheme="majorHAnsi"/>
          <w:lang w:val="en-GB"/>
        </w:rPr>
        <w:t>The URBACT Secretariat will check all</w:t>
      </w:r>
      <w:r w:rsidRPr="0084397C">
        <w:rPr>
          <w:rFonts w:asciiTheme="majorHAnsi" w:hAnsiTheme="majorHAnsi"/>
        </w:rPr>
        <w:t xml:space="preserve"> received applications against the eligibility criteria. Eligibility criteria for Phase </w:t>
      </w:r>
      <w:r w:rsidR="007C3F48">
        <w:rPr>
          <w:rFonts w:asciiTheme="majorHAnsi" w:hAnsiTheme="majorHAnsi"/>
        </w:rPr>
        <w:t>2</w:t>
      </w:r>
      <w:r w:rsidRPr="0084397C">
        <w:rPr>
          <w:rFonts w:asciiTheme="majorHAnsi" w:hAnsiTheme="majorHAnsi"/>
        </w:rPr>
        <w:t xml:space="preserve"> Applications are minimum requirements, all of which must be fulfilled before a project can be declared eligible. They cover organisational, administrative and commitment requirements. Only eligible projects can be submitted by the Managing Authority to the Monitoring Committee for approval.</w:t>
      </w:r>
    </w:p>
    <w:p w:rsidR="0084397C" w:rsidRPr="0084397C" w:rsidRDefault="0084397C" w:rsidP="0084397C">
      <w:pPr>
        <w:spacing w:before="120"/>
        <w:jc w:val="both"/>
        <w:rPr>
          <w:rFonts w:asciiTheme="majorHAnsi" w:hAnsiTheme="majorHAnsi"/>
          <w:lang w:val="en-GB"/>
        </w:rPr>
      </w:pPr>
      <w:r w:rsidRPr="0084397C">
        <w:rPr>
          <w:rFonts w:asciiTheme="majorHAnsi" w:hAnsiTheme="majorHAnsi"/>
          <w:lang w:val="en-GB"/>
        </w:rPr>
        <w:t>The proposals submitted to the URBACT Secretariat within the deadline and respecting the procedure outlined in the call will be checked for compliance with the eligibility criteria listed below:</w:t>
      </w:r>
    </w:p>
    <w:p w:rsidR="0084397C" w:rsidRPr="0084397C" w:rsidRDefault="0084397C" w:rsidP="0084397C">
      <w:pPr>
        <w:pStyle w:val="ListDash"/>
        <w:numPr>
          <w:ilvl w:val="0"/>
          <w:numId w:val="0"/>
        </w:numPr>
        <w:spacing w:before="60" w:after="0"/>
        <w:rPr>
          <w:rFonts w:asciiTheme="majorHAnsi" w:hAnsiTheme="majorHAnsi"/>
          <w:u w:val="single"/>
        </w:rPr>
      </w:pPr>
      <w:r w:rsidRPr="0084397C">
        <w:rPr>
          <w:rFonts w:asciiTheme="majorHAnsi" w:hAnsiTheme="majorHAnsi"/>
          <w:u w:val="single"/>
        </w:rPr>
        <w:t xml:space="preserve">Phase </w:t>
      </w:r>
      <w:r w:rsidR="007C3F48">
        <w:rPr>
          <w:rFonts w:asciiTheme="majorHAnsi" w:hAnsiTheme="majorHAnsi"/>
          <w:u w:val="single"/>
        </w:rPr>
        <w:t>2</w:t>
      </w:r>
      <w:r w:rsidRPr="0084397C">
        <w:rPr>
          <w:rFonts w:asciiTheme="majorHAnsi" w:hAnsiTheme="majorHAnsi"/>
          <w:u w:val="single"/>
        </w:rPr>
        <w:t xml:space="preserve"> Eligibility Criteria:</w:t>
      </w:r>
    </w:p>
    <w:p w:rsidR="0084397C" w:rsidRPr="0084397C"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84397C">
        <w:rPr>
          <w:rFonts w:asciiTheme="majorHAnsi" w:hAnsiTheme="majorHAnsi"/>
          <w:lang w:val="en-GB"/>
        </w:rPr>
        <w:t>The proposal is submitted respecting the procedure outlined in the call for proposals and within 6 months from approval by the Monitoring Committee for Action Planning Networks.</w:t>
      </w:r>
    </w:p>
    <w:p w:rsidR="0084397C" w:rsidRPr="0084397C"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84397C">
        <w:rPr>
          <w:rFonts w:asciiTheme="majorHAnsi" w:hAnsiTheme="majorHAnsi"/>
          <w:lang w:val="en-GB"/>
        </w:rPr>
        <w:t xml:space="preserve">The proposal is complete in terms of number of documents required and includes the Phase </w:t>
      </w:r>
      <w:r w:rsidR="007C3F48">
        <w:rPr>
          <w:rFonts w:asciiTheme="majorHAnsi" w:hAnsiTheme="majorHAnsi"/>
          <w:lang w:val="en-GB"/>
        </w:rPr>
        <w:t>2</w:t>
      </w:r>
      <w:r w:rsidRPr="0084397C">
        <w:rPr>
          <w:rFonts w:asciiTheme="majorHAnsi" w:hAnsiTheme="majorHAnsi"/>
          <w:lang w:val="en-GB"/>
        </w:rPr>
        <w:t xml:space="preserve"> Application. The list of required documents will be provided to </w:t>
      </w:r>
      <w:proofErr w:type="gramStart"/>
      <w:r w:rsidRPr="0084397C">
        <w:rPr>
          <w:rFonts w:asciiTheme="majorHAnsi" w:hAnsiTheme="majorHAnsi"/>
          <w:lang w:val="en-GB"/>
        </w:rPr>
        <w:t>approved</w:t>
      </w:r>
      <w:proofErr w:type="gramEnd"/>
      <w:r w:rsidRPr="0084397C">
        <w:rPr>
          <w:rFonts w:asciiTheme="majorHAnsi" w:hAnsiTheme="majorHAnsi"/>
          <w:lang w:val="en-GB"/>
        </w:rPr>
        <w:t xml:space="preserve"> projects, along with guidelines for Phase </w:t>
      </w:r>
      <w:r w:rsidR="007C3F48">
        <w:rPr>
          <w:rFonts w:asciiTheme="majorHAnsi" w:hAnsiTheme="majorHAnsi"/>
          <w:lang w:val="en-GB"/>
        </w:rPr>
        <w:t>2</w:t>
      </w:r>
      <w:r w:rsidRPr="0084397C">
        <w:rPr>
          <w:rFonts w:asciiTheme="majorHAnsi" w:hAnsiTheme="majorHAnsi"/>
          <w:lang w:val="en-GB"/>
        </w:rPr>
        <w:t xml:space="preserve"> Application. It will include a letter of commitment for the Lead partner and 1 letter of commitment per partner</w:t>
      </w:r>
    </w:p>
    <w:p w:rsidR="0084397C" w:rsidRPr="0084397C"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84397C">
        <w:rPr>
          <w:rFonts w:asciiTheme="majorHAnsi" w:hAnsiTheme="majorHAnsi"/>
          <w:lang w:val="en-GB"/>
        </w:rPr>
        <w:t xml:space="preserve">The proposal is complete in terms of information and data required in the documents (all sections in the Phase </w:t>
      </w:r>
      <w:r w:rsidR="001A3409">
        <w:rPr>
          <w:rFonts w:asciiTheme="majorHAnsi" w:hAnsiTheme="majorHAnsi"/>
          <w:lang w:val="en-GB"/>
        </w:rPr>
        <w:t>2</w:t>
      </w:r>
      <w:r w:rsidRPr="0084397C">
        <w:rPr>
          <w:rFonts w:asciiTheme="majorHAnsi" w:hAnsiTheme="majorHAnsi"/>
          <w:lang w:val="en-GB"/>
        </w:rPr>
        <w:t xml:space="preserve"> Application, letters of commitment and other documents have been properly filled in according to the instructions).</w:t>
      </w:r>
    </w:p>
    <w:p w:rsidR="0084397C" w:rsidRPr="0084397C"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84397C">
        <w:rPr>
          <w:rFonts w:asciiTheme="majorHAnsi" w:hAnsiTheme="majorHAnsi"/>
          <w:lang w:val="en-GB"/>
        </w:rPr>
        <w:lastRenderedPageBreak/>
        <w:t xml:space="preserve">All the documents required are signed, dated and stamped by the candidate partners and uploaded into </w:t>
      </w:r>
      <w:proofErr w:type="spellStart"/>
      <w:r w:rsidRPr="0084397C">
        <w:rPr>
          <w:rFonts w:asciiTheme="majorHAnsi" w:hAnsiTheme="majorHAnsi"/>
          <w:lang w:val="en-GB"/>
        </w:rPr>
        <w:t>Synergie</w:t>
      </w:r>
      <w:proofErr w:type="spellEnd"/>
      <w:r w:rsidRPr="0084397C">
        <w:rPr>
          <w:rFonts w:asciiTheme="majorHAnsi" w:hAnsiTheme="majorHAnsi"/>
          <w:lang w:val="en-GB"/>
        </w:rPr>
        <w:t xml:space="preserve"> CTE</w:t>
      </w:r>
      <w:r w:rsidR="004A1A68">
        <w:rPr>
          <w:rFonts w:asciiTheme="majorHAnsi" w:hAnsiTheme="majorHAnsi"/>
          <w:lang w:val="en-GB"/>
        </w:rPr>
        <w:t xml:space="preserve"> 14-20</w:t>
      </w:r>
    </w:p>
    <w:p w:rsidR="0084397C" w:rsidRPr="0084397C"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84397C">
        <w:rPr>
          <w:rFonts w:asciiTheme="majorHAnsi" w:hAnsiTheme="majorHAnsi"/>
          <w:lang w:val="en-GB"/>
        </w:rPr>
        <w:t xml:space="preserve">The proposal fulfils the requirements for Phase </w:t>
      </w:r>
      <w:r w:rsidR="007C3F48">
        <w:rPr>
          <w:rFonts w:asciiTheme="majorHAnsi" w:hAnsiTheme="majorHAnsi"/>
          <w:lang w:val="en-GB"/>
        </w:rPr>
        <w:t>2</w:t>
      </w:r>
      <w:r w:rsidRPr="0084397C">
        <w:rPr>
          <w:rFonts w:asciiTheme="majorHAnsi" w:hAnsiTheme="majorHAnsi"/>
          <w:lang w:val="en-GB"/>
        </w:rPr>
        <w:t xml:space="preserve"> partnership bringing together a minimum of 8 and a maximum of 12 public bodies, from at least 3 Member and Partner States, which have designated one of the authorities as candidate lead partner.</w:t>
      </w:r>
    </w:p>
    <w:p w:rsidR="00E3016A" w:rsidRPr="00E3016A"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US"/>
        </w:rPr>
      </w:pPr>
      <w:r w:rsidRPr="00E3016A">
        <w:rPr>
          <w:rFonts w:asciiTheme="majorHAnsi" w:hAnsiTheme="majorHAnsi"/>
          <w:lang w:val="en-GB"/>
        </w:rPr>
        <w:t xml:space="preserve">The proposed partnership respects the balance between partners from More Developed and Less Developed regions. More especially the proposed partnership includes a minimum of 4 cities from Less Developed regions. </w:t>
      </w:r>
    </w:p>
    <w:p w:rsidR="0084397C" w:rsidRPr="00E3016A"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US"/>
        </w:rPr>
      </w:pPr>
      <w:r w:rsidRPr="00E3016A">
        <w:rPr>
          <w:rFonts w:asciiTheme="majorHAnsi" w:hAnsiTheme="majorHAnsi"/>
          <w:lang w:val="en-US"/>
        </w:rPr>
        <w:t xml:space="preserve">The proposed partnership does not include more than 3 non-city partners (refer to the definition of non-city partners provided in the section </w:t>
      </w:r>
      <w:r w:rsidR="00CB012B" w:rsidRPr="00CB012B">
        <w:rPr>
          <w:rFonts w:asciiTheme="majorHAnsi" w:hAnsiTheme="majorHAnsi"/>
          <w:lang w:val="en-US"/>
        </w:rPr>
        <w:t>2.2</w:t>
      </w:r>
      <w:r w:rsidRPr="00E3016A">
        <w:rPr>
          <w:rFonts w:asciiTheme="majorHAnsi" w:hAnsiTheme="majorHAnsi"/>
          <w:lang w:val="en-US"/>
        </w:rPr>
        <w:t xml:space="preserve"> of the present Call for Proposals).</w:t>
      </w:r>
    </w:p>
    <w:p w:rsidR="0084397C" w:rsidRPr="0084397C"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84397C">
        <w:rPr>
          <w:rFonts w:asciiTheme="majorHAnsi" w:hAnsiTheme="majorHAnsi"/>
          <w:lang w:val="en-GB"/>
        </w:rPr>
        <w:t>All candidate partners are beneficiaries of the programme as defined in the Operational Programme.</w:t>
      </w:r>
    </w:p>
    <w:p w:rsidR="0084397C" w:rsidRPr="00E3016A" w:rsidRDefault="00E3016A"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E3016A">
        <w:rPr>
          <w:rFonts w:asciiTheme="majorHAnsi" w:hAnsiTheme="majorHAnsi"/>
          <w:lang w:val="en-GB"/>
        </w:rPr>
        <w:t xml:space="preserve">The candidate partners are not involved in more than 2 project proposals for Phase 2 under the related call. </w:t>
      </w:r>
    </w:p>
    <w:p w:rsidR="0084397C" w:rsidRDefault="0084397C"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sidRPr="0084397C">
        <w:rPr>
          <w:rFonts w:asciiTheme="majorHAnsi" w:hAnsiTheme="majorHAnsi"/>
          <w:lang w:val="en-GB"/>
        </w:rPr>
        <w:t>All the partners are eligible according to the programme rules.</w:t>
      </w:r>
    </w:p>
    <w:p w:rsidR="0084397C" w:rsidRPr="0084397C" w:rsidRDefault="007C3F48" w:rsidP="0084397C">
      <w:pPr>
        <w:numPr>
          <w:ilvl w:val="0"/>
          <w:numId w:val="17"/>
        </w:numPr>
        <w:pBdr>
          <w:top w:val="single" w:sz="4" w:space="1" w:color="000000"/>
          <w:left w:val="single" w:sz="4" w:space="4" w:color="000000"/>
          <w:bottom w:val="single" w:sz="4" w:space="1" w:color="000000"/>
          <w:right w:val="single" w:sz="4" w:space="4" w:color="000000"/>
        </w:pBdr>
        <w:suppressAutoHyphens/>
        <w:spacing w:before="120"/>
        <w:ind w:left="714" w:hanging="357"/>
        <w:jc w:val="both"/>
        <w:rPr>
          <w:rFonts w:asciiTheme="majorHAnsi" w:hAnsiTheme="majorHAnsi"/>
          <w:lang w:val="en-GB"/>
        </w:rPr>
      </w:pPr>
      <w:r>
        <w:rPr>
          <w:rFonts w:asciiTheme="majorHAnsi" w:hAnsiTheme="majorHAnsi"/>
          <w:lang w:val="en-GB"/>
        </w:rPr>
        <w:t>The maximum budget fo</w:t>
      </w:r>
      <w:r w:rsidR="0084397C">
        <w:rPr>
          <w:rFonts w:asciiTheme="majorHAnsi" w:hAnsiTheme="majorHAnsi"/>
          <w:lang w:val="en-GB"/>
        </w:rPr>
        <w:t xml:space="preserve">r Phase </w:t>
      </w:r>
      <w:r>
        <w:rPr>
          <w:rFonts w:asciiTheme="majorHAnsi" w:hAnsiTheme="majorHAnsi"/>
          <w:lang w:val="en-GB"/>
        </w:rPr>
        <w:t>1</w:t>
      </w:r>
      <w:r w:rsidR="0084397C">
        <w:rPr>
          <w:rFonts w:asciiTheme="majorHAnsi" w:hAnsiTheme="majorHAnsi"/>
          <w:lang w:val="en-GB"/>
        </w:rPr>
        <w:t xml:space="preserve"> and Phase </w:t>
      </w:r>
      <w:r>
        <w:rPr>
          <w:rFonts w:asciiTheme="majorHAnsi" w:hAnsiTheme="majorHAnsi"/>
          <w:lang w:val="en-GB"/>
        </w:rPr>
        <w:t>2</w:t>
      </w:r>
      <w:r w:rsidR="0084397C">
        <w:rPr>
          <w:rFonts w:asciiTheme="majorHAnsi" w:hAnsiTheme="majorHAnsi"/>
          <w:lang w:val="en-GB"/>
        </w:rPr>
        <w:t xml:space="preserve"> applications together (750k €) has been respected</w:t>
      </w:r>
    </w:p>
    <w:p w:rsidR="0084397C" w:rsidRPr="0084397C" w:rsidRDefault="0084397C" w:rsidP="0084397C">
      <w:pPr>
        <w:rPr>
          <w:rFonts w:asciiTheme="majorHAnsi" w:hAnsiTheme="majorHAnsi"/>
          <w:lang w:val="en-GB"/>
        </w:rPr>
      </w:pPr>
    </w:p>
    <w:p w:rsidR="0084397C" w:rsidRPr="00351D93" w:rsidRDefault="0084397C" w:rsidP="00351D93">
      <w:pPr>
        <w:jc w:val="both"/>
        <w:rPr>
          <w:rFonts w:asciiTheme="majorHAnsi" w:hAnsiTheme="majorHAnsi"/>
          <w:b/>
          <w:lang w:val="en-GB"/>
        </w:rPr>
      </w:pPr>
      <w:r w:rsidRPr="00351D93">
        <w:rPr>
          <w:rFonts w:asciiTheme="majorHAnsi" w:hAnsiTheme="majorHAnsi"/>
          <w:b/>
          <w:lang w:val="en-GB"/>
        </w:rPr>
        <w:t>Stage 7 – Assessment of Phase 2 Applications</w:t>
      </w:r>
    </w:p>
    <w:p w:rsidR="0084397C" w:rsidRPr="00351D93" w:rsidRDefault="0084397C" w:rsidP="00351D93">
      <w:pPr>
        <w:jc w:val="both"/>
        <w:rPr>
          <w:rFonts w:asciiTheme="majorHAnsi" w:hAnsiTheme="majorHAnsi"/>
          <w:b/>
          <w:lang w:val="en-GB"/>
        </w:rPr>
      </w:pPr>
    </w:p>
    <w:p w:rsidR="0084397C" w:rsidRDefault="00351D93" w:rsidP="00351D93">
      <w:pPr>
        <w:jc w:val="both"/>
        <w:rPr>
          <w:rFonts w:asciiTheme="majorHAnsi" w:hAnsiTheme="majorHAnsi"/>
          <w:lang w:val="en-GB"/>
        </w:rPr>
      </w:pPr>
      <w:r>
        <w:rPr>
          <w:rFonts w:asciiTheme="majorHAnsi" w:hAnsiTheme="majorHAnsi"/>
          <w:lang w:val="en-GB"/>
        </w:rPr>
        <w:t xml:space="preserve">The External Assessment Panel </w:t>
      </w:r>
      <w:r w:rsidR="0084397C" w:rsidRPr="00C47B01">
        <w:rPr>
          <w:rFonts w:asciiTheme="majorHAnsi" w:hAnsiTheme="majorHAnsi"/>
          <w:lang w:val="en-GB"/>
        </w:rPr>
        <w:t>shall proceed to the</w:t>
      </w:r>
      <w:r>
        <w:rPr>
          <w:rFonts w:asciiTheme="majorHAnsi" w:hAnsiTheme="majorHAnsi"/>
          <w:lang w:val="en-GB"/>
        </w:rPr>
        <w:t xml:space="preserve"> assessment of eligible Phase 2</w:t>
      </w:r>
      <w:r w:rsidR="0084397C" w:rsidRPr="00C47B01">
        <w:rPr>
          <w:rFonts w:asciiTheme="majorHAnsi" w:hAnsiTheme="majorHAnsi"/>
          <w:lang w:val="en-GB"/>
        </w:rPr>
        <w:t xml:space="preserve"> Applications, to be submitted to the Monitoring Com</w:t>
      </w:r>
      <w:r>
        <w:rPr>
          <w:rFonts w:asciiTheme="majorHAnsi" w:hAnsiTheme="majorHAnsi"/>
          <w:lang w:val="en-GB"/>
        </w:rPr>
        <w:t>mittee for approval for Phase 2</w:t>
      </w:r>
      <w:r w:rsidR="0084397C" w:rsidRPr="00C47B01">
        <w:rPr>
          <w:rFonts w:asciiTheme="majorHAnsi" w:hAnsiTheme="majorHAnsi"/>
          <w:lang w:val="en-GB"/>
        </w:rPr>
        <w:t xml:space="preserve">. </w:t>
      </w:r>
    </w:p>
    <w:p w:rsidR="00A64986" w:rsidRDefault="00A64986" w:rsidP="00351D93">
      <w:pPr>
        <w:jc w:val="both"/>
        <w:rPr>
          <w:rFonts w:asciiTheme="majorHAnsi" w:hAnsiTheme="majorHAnsi"/>
          <w:lang w:val="en-GB"/>
        </w:rPr>
      </w:pPr>
    </w:p>
    <w:p w:rsidR="00A64986" w:rsidRDefault="00A64986" w:rsidP="00351D93">
      <w:pPr>
        <w:jc w:val="both"/>
        <w:rPr>
          <w:rFonts w:asciiTheme="majorHAnsi" w:hAnsiTheme="majorHAnsi"/>
          <w:lang w:val="en-GB"/>
        </w:rPr>
      </w:pPr>
      <w:r w:rsidRPr="00CB012B">
        <w:rPr>
          <w:rFonts w:asciiTheme="majorHAnsi" w:hAnsiTheme="majorHAnsi"/>
          <w:highlight w:val="yellow"/>
          <w:lang w:val="en-GB"/>
        </w:rPr>
        <w:t xml:space="preserve">ASSESSMENT CRITERIA FOR PHASE </w:t>
      </w:r>
      <w:r w:rsidR="00020ED5">
        <w:rPr>
          <w:rFonts w:asciiTheme="majorHAnsi" w:hAnsiTheme="majorHAnsi"/>
          <w:highlight w:val="yellow"/>
          <w:lang w:val="en-GB"/>
        </w:rPr>
        <w:t>2</w:t>
      </w:r>
      <w:r w:rsidRPr="00CB012B">
        <w:rPr>
          <w:rFonts w:asciiTheme="majorHAnsi" w:hAnsiTheme="majorHAnsi"/>
          <w:highlight w:val="yellow"/>
          <w:lang w:val="en-GB"/>
        </w:rPr>
        <w:t xml:space="preserve"> BEING DEVELOPED</w:t>
      </w:r>
    </w:p>
    <w:p w:rsidR="0084397C" w:rsidRPr="00C47B01" w:rsidRDefault="0084397C" w:rsidP="0084397C">
      <w:pPr>
        <w:spacing w:before="120"/>
        <w:jc w:val="both"/>
        <w:rPr>
          <w:rFonts w:asciiTheme="majorHAnsi" w:hAnsiTheme="majorHAnsi"/>
          <w:lang w:val="en-GB"/>
        </w:rPr>
      </w:pPr>
      <w:r w:rsidRPr="00C47B01">
        <w:rPr>
          <w:rFonts w:asciiTheme="majorHAnsi" w:hAnsiTheme="majorHAnsi"/>
          <w:lang w:val="en-GB"/>
        </w:rPr>
        <w:t>W</w:t>
      </w:r>
      <w:r w:rsidR="00351D93">
        <w:rPr>
          <w:rFonts w:asciiTheme="majorHAnsi" w:hAnsiTheme="majorHAnsi"/>
          <w:lang w:val="en-GB"/>
        </w:rPr>
        <w:t>hereas the assessment of Phase 1</w:t>
      </w:r>
      <w:r w:rsidRPr="00C47B01">
        <w:rPr>
          <w:rFonts w:asciiTheme="majorHAnsi" w:hAnsiTheme="majorHAnsi"/>
          <w:lang w:val="en-GB"/>
        </w:rPr>
        <w:t xml:space="preserve"> applications is aimed at selecting a number of proposals out of all eligible proposals rece</w:t>
      </w:r>
      <w:r w:rsidR="00351D93">
        <w:rPr>
          <w:rFonts w:asciiTheme="majorHAnsi" w:hAnsiTheme="majorHAnsi"/>
          <w:lang w:val="en-GB"/>
        </w:rPr>
        <w:t>ived, the assessment of Phase 2</w:t>
      </w:r>
      <w:r w:rsidRPr="00C47B01">
        <w:rPr>
          <w:rFonts w:asciiTheme="majorHAnsi" w:hAnsiTheme="majorHAnsi"/>
          <w:lang w:val="en-GB"/>
        </w:rPr>
        <w:t xml:space="preserve"> Applications shall aim to check the quality of the proposals and to improve these proposals if relevant.</w:t>
      </w:r>
    </w:p>
    <w:p w:rsidR="00A64986" w:rsidRDefault="0084397C" w:rsidP="0084397C">
      <w:pPr>
        <w:spacing w:before="120"/>
        <w:jc w:val="both"/>
        <w:rPr>
          <w:rFonts w:asciiTheme="majorHAnsi" w:hAnsiTheme="majorHAnsi"/>
          <w:highlight w:val="yellow"/>
          <w:lang w:val="en-GB"/>
        </w:rPr>
      </w:pPr>
      <w:r w:rsidRPr="00C47B01">
        <w:rPr>
          <w:rFonts w:asciiTheme="majorHAnsi" w:hAnsiTheme="majorHAnsi"/>
          <w:lang w:val="en-GB"/>
        </w:rPr>
        <w:t xml:space="preserve">The </w:t>
      </w:r>
      <w:r w:rsidRPr="00A64986">
        <w:rPr>
          <w:rFonts w:asciiTheme="majorHAnsi" w:hAnsiTheme="majorHAnsi"/>
          <w:lang w:val="en-GB"/>
        </w:rPr>
        <w:t>EAP may seek</w:t>
      </w:r>
      <w:r w:rsidRPr="00C47B01">
        <w:rPr>
          <w:rFonts w:asciiTheme="majorHAnsi" w:hAnsiTheme="majorHAnsi"/>
          <w:lang w:val="en-GB"/>
        </w:rPr>
        <w:t xml:space="preserve"> clarification from the candidate Lead partners and Lead experts by means of interviews and provide recommendations for improvements if necessary. </w:t>
      </w:r>
    </w:p>
    <w:p w:rsidR="0084397C" w:rsidRDefault="0084397C">
      <w:pPr>
        <w:rPr>
          <w:rFonts w:asciiTheme="majorHAnsi" w:hAnsiTheme="majorHAnsi"/>
          <w:b/>
        </w:rPr>
      </w:pPr>
    </w:p>
    <w:p w:rsidR="00C47B01" w:rsidRDefault="00C47B01">
      <w:pPr>
        <w:rPr>
          <w:rFonts w:asciiTheme="majorHAnsi" w:hAnsiTheme="majorHAnsi"/>
          <w:b/>
        </w:rPr>
      </w:pPr>
      <w:r>
        <w:rPr>
          <w:rFonts w:asciiTheme="majorHAnsi" w:hAnsiTheme="majorHAnsi"/>
          <w:b/>
        </w:rPr>
        <w:t>Stage 8 – Approval of Action Planning Networks for Phase 2</w:t>
      </w:r>
    </w:p>
    <w:p w:rsidR="00C47B01" w:rsidRDefault="00C47B01">
      <w:pPr>
        <w:rPr>
          <w:rFonts w:asciiTheme="majorHAnsi" w:hAnsiTheme="majorHAnsi"/>
          <w:b/>
        </w:rPr>
      </w:pPr>
    </w:p>
    <w:p w:rsidR="00351D93" w:rsidRPr="00351D93" w:rsidRDefault="00351D93" w:rsidP="00351D93">
      <w:pPr>
        <w:spacing w:before="60" w:after="60"/>
        <w:jc w:val="both"/>
        <w:rPr>
          <w:rFonts w:asciiTheme="majorHAnsi" w:hAnsiTheme="majorHAnsi"/>
          <w:lang w:val="en-GB"/>
        </w:rPr>
      </w:pPr>
      <w:r w:rsidRPr="00351D93">
        <w:rPr>
          <w:rFonts w:asciiTheme="majorHAnsi" w:hAnsiTheme="majorHAnsi"/>
          <w:lang w:val="en-GB"/>
        </w:rPr>
        <w:t xml:space="preserve">Based on the final assessment by the External Assessment Panel, the URBACT Managing Authority shall submit to the Monitoring Committee a proposal of projects to be approved for Phase </w:t>
      </w:r>
      <w:r>
        <w:rPr>
          <w:rFonts w:asciiTheme="majorHAnsi" w:hAnsiTheme="majorHAnsi"/>
          <w:lang w:val="en-GB"/>
        </w:rPr>
        <w:t>2</w:t>
      </w:r>
      <w:r w:rsidRPr="00351D93">
        <w:rPr>
          <w:rFonts w:asciiTheme="majorHAnsi" w:hAnsiTheme="majorHAnsi"/>
          <w:lang w:val="en-GB"/>
        </w:rPr>
        <w:t xml:space="preserve">. The Monitoring Committee shall decide on the approval of projects to enter Phase 2. </w:t>
      </w:r>
    </w:p>
    <w:p w:rsidR="00351D93" w:rsidRPr="00351D93" w:rsidRDefault="00351D93" w:rsidP="00351D93">
      <w:pPr>
        <w:spacing w:before="60" w:after="60"/>
        <w:jc w:val="both"/>
        <w:rPr>
          <w:rFonts w:asciiTheme="majorHAnsi" w:hAnsiTheme="majorHAnsi"/>
          <w:lang w:val="en-GB"/>
        </w:rPr>
      </w:pPr>
      <w:r w:rsidRPr="00351D93">
        <w:rPr>
          <w:rFonts w:asciiTheme="majorHAnsi" w:hAnsiTheme="majorHAnsi"/>
          <w:lang w:val="en-GB"/>
        </w:rPr>
        <w:t>Decisions by the Monitoring Committee shall be final.</w:t>
      </w:r>
    </w:p>
    <w:p w:rsidR="00351D93" w:rsidRPr="00351D93" w:rsidRDefault="00351D93" w:rsidP="00351D93">
      <w:pPr>
        <w:pStyle w:val="Listenumros1"/>
        <w:spacing w:before="60" w:after="60"/>
        <w:rPr>
          <w:rFonts w:asciiTheme="majorHAnsi" w:hAnsiTheme="majorHAnsi"/>
        </w:rPr>
      </w:pPr>
      <w:r w:rsidRPr="00351D93">
        <w:rPr>
          <w:rFonts w:asciiTheme="majorHAnsi" w:hAnsiTheme="majorHAnsi"/>
        </w:rPr>
        <w:t xml:space="preserve">Approved applications shall receive an </w:t>
      </w:r>
      <w:r w:rsidRPr="00351D93">
        <w:rPr>
          <w:rFonts w:asciiTheme="majorHAnsi" w:hAnsiTheme="majorHAnsi"/>
          <w:lang w:val="en-US"/>
        </w:rPr>
        <w:t>amendment</w:t>
      </w:r>
      <w:r w:rsidRPr="00351D93">
        <w:rPr>
          <w:rFonts w:asciiTheme="majorHAnsi" w:hAnsiTheme="majorHAnsi"/>
        </w:rPr>
        <w:t xml:space="preserve"> to their original subsidy contract which marks the final stage of approval of the Phase II project. Additional information on the subsidy contract is available in Fact Sheet 2E of the URBACT III Programme Manual. The project shall then be fully operational and can start working on Phase </w:t>
      </w:r>
      <w:r>
        <w:rPr>
          <w:rFonts w:asciiTheme="majorHAnsi" w:hAnsiTheme="majorHAnsi"/>
        </w:rPr>
        <w:t>2</w:t>
      </w:r>
      <w:r w:rsidRPr="00351D93">
        <w:rPr>
          <w:rFonts w:asciiTheme="majorHAnsi" w:hAnsiTheme="majorHAnsi"/>
        </w:rPr>
        <w:t>.</w:t>
      </w:r>
    </w:p>
    <w:p w:rsidR="008927C8" w:rsidRDefault="008927C8">
      <w:pPr>
        <w:rPr>
          <w:rFonts w:asciiTheme="majorHAnsi" w:hAnsiTheme="majorHAnsi"/>
          <w:b/>
        </w:rPr>
      </w:pPr>
    </w:p>
    <w:p w:rsidR="00CF3D06" w:rsidRPr="00CF3D06" w:rsidRDefault="00CF3D06">
      <w:pPr>
        <w:rPr>
          <w:rFonts w:asciiTheme="majorHAnsi" w:hAnsiTheme="majorHAnsi"/>
          <w:b/>
          <w:u w:val="single"/>
        </w:rPr>
      </w:pPr>
      <w:r w:rsidRPr="00CF3D06">
        <w:rPr>
          <w:rFonts w:asciiTheme="majorHAnsi" w:hAnsiTheme="majorHAnsi"/>
          <w:b/>
          <w:u w:val="single"/>
        </w:rPr>
        <w:lastRenderedPageBreak/>
        <w:t>Section 8: Important dates</w:t>
      </w:r>
    </w:p>
    <w:p w:rsidR="00CF3D06" w:rsidRDefault="00CF3D06">
      <w:pPr>
        <w:rPr>
          <w:rFonts w:asciiTheme="majorHAnsi" w:hAnsiTheme="majorHAnsi"/>
          <w:b/>
        </w:rPr>
      </w:pPr>
    </w:p>
    <w:p w:rsidR="00CF3D06" w:rsidRPr="00CF3D06" w:rsidRDefault="00CF3D06" w:rsidP="00CF3D06">
      <w:pPr>
        <w:jc w:val="both"/>
        <w:rPr>
          <w:rFonts w:asciiTheme="majorHAnsi" w:hAnsiTheme="majorHAnsi"/>
          <w:bCs/>
          <w:lang w:val="en-US"/>
        </w:rPr>
      </w:pPr>
      <w:r>
        <w:rPr>
          <w:rFonts w:asciiTheme="majorHAnsi" w:hAnsiTheme="majorHAnsi"/>
          <w:bCs/>
          <w:lang w:val="en-US"/>
        </w:rPr>
        <w:t xml:space="preserve">Applicants </w:t>
      </w:r>
      <w:r w:rsidRPr="00CF3D06">
        <w:rPr>
          <w:rFonts w:asciiTheme="majorHAnsi" w:hAnsiTheme="majorHAnsi"/>
          <w:bCs/>
          <w:lang w:val="en-US"/>
        </w:rPr>
        <w:t>are invited to take note of the 5 following milestones:</w:t>
      </w:r>
    </w:p>
    <w:p w:rsidR="00CF3D06" w:rsidRPr="00CF3D06" w:rsidRDefault="00CF3D06" w:rsidP="00CF3D06">
      <w:pPr>
        <w:jc w:val="both"/>
        <w:rPr>
          <w:rFonts w:asciiTheme="majorHAnsi" w:hAnsiTheme="majorHAnsi"/>
          <w:lang w:val="en-US"/>
        </w:rPr>
      </w:pPr>
    </w:p>
    <w:p w:rsidR="00CF3D06" w:rsidRPr="00CF3D06" w:rsidRDefault="00CF3D06" w:rsidP="00CF3D06">
      <w:pPr>
        <w:numPr>
          <w:ilvl w:val="0"/>
          <w:numId w:val="28"/>
        </w:numPr>
        <w:suppressAutoHyphens/>
        <w:jc w:val="both"/>
        <w:rPr>
          <w:rFonts w:asciiTheme="majorHAnsi" w:hAnsiTheme="majorHAnsi"/>
          <w:b/>
          <w:lang w:val="en-US"/>
        </w:rPr>
      </w:pPr>
      <w:r w:rsidRPr="00CF3D06">
        <w:rPr>
          <w:rFonts w:asciiTheme="majorHAnsi" w:hAnsiTheme="majorHAnsi"/>
          <w:b/>
          <w:lang w:val="en-US"/>
        </w:rPr>
        <w:t>Submission of proposals</w:t>
      </w:r>
    </w:p>
    <w:p w:rsidR="00CF3D06" w:rsidRPr="00CF3D06" w:rsidRDefault="00CF3D06" w:rsidP="00CF3D06">
      <w:pPr>
        <w:jc w:val="both"/>
        <w:rPr>
          <w:rFonts w:asciiTheme="majorHAnsi" w:hAnsiTheme="majorHAnsi"/>
          <w:lang w:val="en-US"/>
        </w:rPr>
      </w:pPr>
      <w:r>
        <w:rPr>
          <w:rFonts w:asciiTheme="majorHAnsi" w:hAnsiTheme="majorHAnsi"/>
          <w:lang w:val="en-US"/>
        </w:rPr>
        <w:t>Phase 1 Applications</w:t>
      </w:r>
      <w:r w:rsidRPr="00CF3D06">
        <w:rPr>
          <w:rFonts w:asciiTheme="majorHAnsi" w:hAnsiTheme="majorHAnsi"/>
          <w:lang w:val="en-US"/>
        </w:rPr>
        <w:t xml:space="preserve"> shall be submitted </w:t>
      </w:r>
      <w:r w:rsidRPr="004A1A68">
        <w:rPr>
          <w:rFonts w:asciiTheme="majorHAnsi" w:hAnsiTheme="majorHAnsi"/>
          <w:lang w:val="en-US"/>
        </w:rPr>
        <w:t xml:space="preserve">by </w:t>
      </w:r>
      <w:r w:rsidR="00997243">
        <w:rPr>
          <w:rFonts w:asciiTheme="majorHAnsi" w:hAnsiTheme="majorHAnsi"/>
          <w:b/>
          <w:bCs/>
          <w:color w:val="FF0000"/>
          <w:u w:val="single"/>
          <w:lang w:val="en-US"/>
        </w:rPr>
        <w:t>16</w:t>
      </w:r>
      <w:r w:rsidRPr="004A1A68">
        <w:rPr>
          <w:rFonts w:asciiTheme="majorHAnsi" w:hAnsiTheme="majorHAnsi"/>
          <w:b/>
          <w:bCs/>
          <w:color w:val="FF0000"/>
          <w:u w:val="single"/>
          <w:lang w:val="en-US"/>
        </w:rPr>
        <w:t xml:space="preserve"> June 2015, 03.00 pm CET</w:t>
      </w:r>
      <w:r w:rsidRPr="004A1A68">
        <w:rPr>
          <w:rFonts w:asciiTheme="majorHAnsi" w:hAnsiTheme="majorHAnsi"/>
          <w:lang w:val="en-US"/>
        </w:rPr>
        <w:t xml:space="preserve"> latest</w:t>
      </w:r>
      <w:r w:rsidRPr="00CF3D06">
        <w:rPr>
          <w:rFonts w:asciiTheme="majorHAnsi" w:hAnsiTheme="majorHAnsi"/>
          <w:lang w:val="en-US"/>
        </w:rPr>
        <w:t>, following the procedu</w:t>
      </w:r>
      <w:r>
        <w:rPr>
          <w:rFonts w:asciiTheme="majorHAnsi" w:hAnsiTheme="majorHAnsi"/>
          <w:lang w:val="en-US"/>
        </w:rPr>
        <w:t>re outlined above in section 7</w:t>
      </w:r>
      <w:r w:rsidRPr="00CF3D06">
        <w:rPr>
          <w:rFonts w:asciiTheme="majorHAnsi" w:hAnsiTheme="majorHAnsi"/>
          <w:lang w:val="en-US"/>
        </w:rPr>
        <w:t>.</w:t>
      </w:r>
    </w:p>
    <w:p w:rsidR="00CF3D06" w:rsidRPr="00CF3D06" w:rsidRDefault="00CF3D06" w:rsidP="00CF3D06">
      <w:pPr>
        <w:jc w:val="both"/>
        <w:rPr>
          <w:rFonts w:asciiTheme="majorHAnsi" w:hAnsiTheme="majorHAnsi"/>
          <w:lang w:val="en-US"/>
        </w:rPr>
      </w:pPr>
    </w:p>
    <w:p w:rsidR="00CF3D06" w:rsidRPr="00CF3D06" w:rsidRDefault="00CF3D06" w:rsidP="00CF3D06">
      <w:pPr>
        <w:numPr>
          <w:ilvl w:val="0"/>
          <w:numId w:val="28"/>
        </w:numPr>
        <w:suppressAutoHyphens/>
        <w:jc w:val="both"/>
        <w:rPr>
          <w:rFonts w:asciiTheme="majorHAnsi" w:hAnsiTheme="majorHAnsi"/>
          <w:b/>
          <w:lang w:val="en-US"/>
        </w:rPr>
      </w:pPr>
      <w:r w:rsidRPr="00CF3D06">
        <w:rPr>
          <w:rFonts w:asciiTheme="majorHAnsi" w:hAnsiTheme="majorHAnsi"/>
          <w:b/>
          <w:lang w:val="en-US"/>
        </w:rPr>
        <w:t>Approval for Development phase</w:t>
      </w:r>
    </w:p>
    <w:p w:rsidR="00CF3D06" w:rsidRPr="00CF3D06" w:rsidRDefault="00CF3D06" w:rsidP="00CF3D06">
      <w:pPr>
        <w:jc w:val="both"/>
        <w:rPr>
          <w:rFonts w:asciiTheme="majorHAnsi" w:hAnsiTheme="majorHAnsi"/>
          <w:lang w:val="en-US"/>
        </w:rPr>
      </w:pPr>
      <w:r w:rsidRPr="00CF3D06">
        <w:rPr>
          <w:rFonts w:asciiTheme="majorHAnsi" w:hAnsiTheme="majorHAnsi"/>
          <w:lang w:val="en-US"/>
        </w:rPr>
        <w:t xml:space="preserve">Eligible project proposals will be submitted to the Monitoring Committee for approval of funding for Phase 1 on </w:t>
      </w:r>
      <w:r w:rsidRPr="004A1A68">
        <w:rPr>
          <w:rFonts w:asciiTheme="majorHAnsi" w:hAnsiTheme="majorHAnsi"/>
          <w:b/>
          <w:lang w:val="en-US"/>
        </w:rPr>
        <w:t>10</w:t>
      </w:r>
      <w:r w:rsidRPr="004A1A68">
        <w:rPr>
          <w:rFonts w:asciiTheme="majorHAnsi" w:hAnsiTheme="majorHAnsi"/>
          <w:b/>
          <w:vertAlign w:val="superscript"/>
          <w:lang w:val="en-US"/>
        </w:rPr>
        <w:t>th</w:t>
      </w:r>
      <w:r w:rsidRPr="004A1A68">
        <w:rPr>
          <w:rFonts w:asciiTheme="majorHAnsi" w:hAnsiTheme="majorHAnsi"/>
          <w:b/>
          <w:lang w:val="en-US"/>
        </w:rPr>
        <w:t xml:space="preserve"> September 2015</w:t>
      </w:r>
    </w:p>
    <w:p w:rsidR="00CF3D06" w:rsidRPr="00CF3D06" w:rsidRDefault="00CF3D06" w:rsidP="00CF3D06">
      <w:pPr>
        <w:jc w:val="both"/>
        <w:rPr>
          <w:rFonts w:asciiTheme="majorHAnsi" w:hAnsiTheme="majorHAnsi"/>
          <w:lang w:val="en-US"/>
        </w:rPr>
      </w:pPr>
    </w:p>
    <w:p w:rsidR="00CF3D06" w:rsidRPr="00CF3D06" w:rsidRDefault="00CF3D06" w:rsidP="00CF3D06">
      <w:pPr>
        <w:numPr>
          <w:ilvl w:val="0"/>
          <w:numId w:val="28"/>
        </w:numPr>
        <w:suppressAutoHyphens/>
        <w:jc w:val="both"/>
        <w:rPr>
          <w:rFonts w:asciiTheme="majorHAnsi" w:hAnsiTheme="majorHAnsi"/>
          <w:b/>
          <w:lang w:val="en-US"/>
        </w:rPr>
      </w:pPr>
      <w:r w:rsidRPr="00CF3D06">
        <w:rPr>
          <w:rFonts w:asciiTheme="majorHAnsi" w:hAnsiTheme="majorHAnsi"/>
          <w:b/>
          <w:lang w:val="en-US"/>
        </w:rPr>
        <w:t>Training session at the beginning of Phase 1</w:t>
      </w:r>
    </w:p>
    <w:p w:rsidR="00CF3D06" w:rsidRPr="00CF3D06" w:rsidRDefault="00CF3D06" w:rsidP="00CF3D06">
      <w:pPr>
        <w:jc w:val="both"/>
        <w:rPr>
          <w:rFonts w:asciiTheme="majorHAnsi" w:hAnsiTheme="majorHAnsi"/>
          <w:lang w:val="en-US"/>
        </w:rPr>
      </w:pPr>
      <w:r w:rsidRPr="00CF3D06">
        <w:rPr>
          <w:rFonts w:asciiTheme="majorHAnsi" w:hAnsiTheme="majorHAnsi"/>
          <w:lang w:val="en-US"/>
        </w:rPr>
        <w:t xml:space="preserve">Lead Partners and </w:t>
      </w:r>
      <w:r>
        <w:rPr>
          <w:rFonts w:asciiTheme="majorHAnsi" w:hAnsiTheme="majorHAnsi"/>
          <w:lang w:val="en-US"/>
        </w:rPr>
        <w:t xml:space="preserve">URBACT </w:t>
      </w:r>
      <w:r w:rsidRPr="00CF3D06">
        <w:rPr>
          <w:rFonts w:asciiTheme="majorHAnsi" w:hAnsiTheme="majorHAnsi"/>
          <w:lang w:val="en-US"/>
        </w:rPr>
        <w:t xml:space="preserve">Experts of approved projects will be requested to attend the Training Session organized in Paris </w:t>
      </w:r>
      <w:r>
        <w:rPr>
          <w:rFonts w:asciiTheme="majorHAnsi" w:hAnsiTheme="majorHAnsi"/>
          <w:lang w:val="en-US"/>
        </w:rPr>
        <w:t>from</w:t>
      </w:r>
      <w:r w:rsidRPr="00CF3D06">
        <w:rPr>
          <w:rFonts w:asciiTheme="majorHAnsi" w:hAnsiTheme="majorHAnsi"/>
          <w:b/>
          <w:lang w:val="en-US"/>
        </w:rPr>
        <w:t xml:space="preserve"> </w:t>
      </w:r>
      <w:r w:rsidRPr="004A1A68">
        <w:rPr>
          <w:rFonts w:asciiTheme="majorHAnsi" w:hAnsiTheme="majorHAnsi"/>
          <w:b/>
          <w:lang w:val="en-US"/>
        </w:rPr>
        <w:t>30</w:t>
      </w:r>
      <w:r w:rsidRPr="004A1A68">
        <w:rPr>
          <w:rFonts w:asciiTheme="majorHAnsi" w:hAnsiTheme="majorHAnsi"/>
          <w:b/>
          <w:vertAlign w:val="superscript"/>
          <w:lang w:val="en-US"/>
        </w:rPr>
        <w:t>th</w:t>
      </w:r>
      <w:r w:rsidRPr="004A1A68">
        <w:rPr>
          <w:rFonts w:asciiTheme="majorHAnsi" w:hAnsiTheme="majorHAnsi"/>
          <w:b/>
          <w:lang w:val="en-US"/>
        </w:rPr>
        <w:t xml:space="preserve"> September to 2</w:t>
      </w:r>
      <w:r w:rsidRPr="004A1A68">
        <w:rPr>
          <w:rFonts w:asciiTheme="majorHAnsi" w:hAnsiTheme="majorHAnsi"/>
          <w:b/>
          <w:vertAlign w:val="superscript"/>
          <w:lang w:val="en-US"/>
        </w:rPr>
        <w:t>nd</w:t>
      </w:r>
      <w:r w:rsidRPr="004A1A68">
        <w:rPr>
          <w:rFonts w:asciiTheme="majorHAnsi" w:hAnsiTheme="majorHAnsi"/>
          <w:b/>
          <w:lang w:val="en-US"/>
        </w:rPr>
        <w:t xml:space="preserve"> October 2015</w:t>
      </w:r>
    </w:p>
    <w:p w:rsidR="00CF3D06" w:rsidRPr="00CF3D06" w:rsidRDefault="00CF3D06" w:rsidP="00CF3D06">
      <w:pPr>
        <w:jc w:val="both"/>
        <w:rPr>
          <w:rFonts w:asciiTheme="majorHAnsi" w:hAnsiTheme="majorHAnsi"/>
          <w:lang w:val="en-US"/>
        </w:rPr>
      </w:pPr>
    </w:p>
    <w:p w:rsidR="00CF3D06" w:rsidRPr="00CF3D06" w:rsidRDefault="00CF3D06" w:rsidP="007C0263">
      <w:pPr>
        <w:jc w:val="both"/>
        <w:rPr>
          <w:rFonts w:asciiTheme="majorHAnsi" w:hAnsiTheme="majorHAnsi"/>
          <w:lang w:val="en-US"/>
        </w:rPr>
      </w:pPr>
      <w:r w:rsidRPr="004A1A68">
        <w:rPr>
          <w:rFonts w:asciiTheme="majorHAnsi" w:hAnsiTheme="majorHAnsi"/>
          <w:lang w:val="en-US"/>
        </w:rPr>
        <w:t>NOTA BENE: Lead partners shall foresee that their proposed URBACT expert as well as the persons who will be in charge of project finances and communication (so-called “finance officers” and “communication officers”) attend this training session.</w:t>
      </w:r>
    </w:p>
    <w:p w:rsidR="00CF3D06" w:rsidRPr="00CF3D06" w:rsidRDefault="00CF3D06" w:rsidP="00CF3D06">
      <w:pPr>
        <w:jc w:val="both"/>
        <w:rPr>
          <w:rFonts w:asciiTheme="majorHAnsi" w:hAnsiTheme="majorHAnsi"/>
          <w:lang w:val="en-US"/>
        </w:rPr>
      </w:pPr>
    </w:p>
    <w:p w:rsidR="00CF3D06" w:rsidRPr="00CF3D06" w:rsidRDefault="00CF3D06" w:rsidP="00CF3D06">
      <w:pPr>
        <w:numPr>
          <w:ilvl w:val="0"/>
          <w:numId w:val="28"/>
        </w:numPr>
        <w:suppressAutoHyphens/>
        <w:jc w:val="both"/>
        <w:rPr>
          <w:rFonts w:asciiTheme="majorHAnsi" w:hAnsiTheme="majorHAnsi"/>
          <w:b/>
          <w:lang w:val="en-US"/>
        </w:rPr>
      </w:pPr>
      <w:r w:rsidRPr="00CF3D06">
        <w:rPr>
          <w:rFonts w:asciiTheme="majorHAnsi" w:hAnsiTheme="majorHAnsi"/>
          <w:b/>
          <w:lang w:val="en-US"/>
        </w:rPr>
        <w:t xml:space="preserve">Training session on </w:t>
      </w:r>
      <w:proofErr w:type="spellStart"/>
      <w:r w:rsidRPr="00CF3D06">
        <w:rPr>
          <w:rFonts w:asciiTheme="majorHAnsi" w:hAnsiTheme="majorHAnsi"/>
          <w:b/>
          <w:lang w:val="en-US"/>
        </w:rPr>
        <w:t>Synergie</w:t>
      </w:r>
      <w:proofErr w:type="spellEnd"/>
      <w:r w:rsidRPr="00CF3D06">
        <w:rPr>
          <w:rFonts w:asciiTheme="majorHAnsi" w:hAnsiTheme="majorHAnsi"/>
          <w:b/>
          <w:lang w:val="en-US"/>
        </w:rPr>
        <w:t>-CTE for pro</w:t>
      </w:r>
      <w:r>
        <w:rPr>
          <w:rFonts w:asciiTheme="majorHAnsi" w:hAnsiTheme="majorHAnsi"/>
          <w:b/>
          <w:lang w:val="en-US"/>
        </w:rPr>
        <w:t>ject management</w:t>
      </w:r>
    </w:p>
    <w:p w:rsidR="00CF3D06" w:rsidRPr="007C0263" w:rsidRDefault="007C0263" w:rsidP="00CF3D06">
      <w:pPr>
        <w:suppressAutoHyphens/>
        <w:jc w:val="both"/>
        <w:rPr>
          <w:rFonts w:asciiTheme="majorHAnsi" w:hAnsiTheme="majorHAnsi"/>
          <w:lang w:val="en-US"/>
        </w:rPr>
      </w:pPr>
      <w:r w:rsidRPr="007C0263">
        <w:rPr>
          <w:rFonts w:asciiTheme="majorHAnsi" w:hAnsiTheme="majorHAnsi"/>
          <w:lang w:val="en-US"/>
        </w:rPr>
        <w:t xml:space="preserve">Projects coordinators and financial officers of Lead Partners will </w:t>
      </w:r>
      <w:r>
        <w:rPr>
          <w:rFonts w:asciiTheme="majorHAnsi" w:hAnsiTheme="majorHAnsi"/>
          <w:lang w:val="en-US"/>
        </w:rPr>
        <w:t>b</w:t>
      </w:r>
      <w:r w:rsidRPr="007C0263">
        <w:rPr>
          <w:rFonts w:asciiTheme="majorHAnsi" w:hAnsiTheme="majorHAnsi"/>
          <w:lang w:val="en-US"/>
        </w:rPr>
        <w:t xml:space="preserve">e requested to attend the Training Session organized in Paris on </w:t>
      </w:r>
      <w:r w:rsidRPr="007C0263">
        <w:rPr>
          <w:rFonts w:asciiTheme="majorHAnsi" w:hAnsiTheme="majorHAnsi"/>
          <w:b/>
          <w:lang w:val="en-US"/>
        </w:rPr>
        <w:t>26-27 November 2015</w:t>
      </w:r>
    </w:p>
    <w:p w:rsidR="00CF3D06" w:rsidRPr="00CF3D06" w:rsidRDefault="00CF3D06" w:rsidP="00CF3D06">
      <w:pPr>
        <w:suppressAutoHyphens/>
        <w:jc w:val="both"/>
        <w:rPr>
          <w:rFonts w:asciiTheme="majorHAnsi" w:hAnsiTheme="majorHAnsi"/>
          <w:b/>
          <w:lang w:val="en-US"/>
        </w:rPr>
      </w:pPr>
    </w:p>
    <w:p w:rsidR="007C0263" w:rsidRDefault="007C0263" w:rsidP="00CF3D06">
      <w:pPr>
        <w:numPr>
          <w:ilvl w:val="0"/>
          <w:numId w:val="28"/>
        </w:numPr>
        <w:suppressAutoHyphens/>
        <w:jc w:val="both"/>
        <w:rPr>
          <w:rFonts w:asciiTheme="majorHAnsi" w:hAnsiTheme="majorHAnsi"/>
          <w:b/>
          <w:lang w:val="en-US"/>
        </w:rPr>
      </w:pPr>
      <w:r>
        <w:rPr>
          <w:rFonts w:asciiTheme="majorHAnsi" w:hAnsiTheme="majorHAnsi"/>
          <w:b/>
          <w:lang w:val="en-US"/>
        </w:rPr>
        <w:t>Training for First Level Controllers</w:t>
      </w:r>
    </w:p>
    <w:p w:rsidR="007C0263" w:rsidRPr="007C0263" w:rsidRDefault="007C0263" w:rsidP="007C0263">
      <w:pPr>
        <w:suppressAutoHyphens/>
        <w:jc w:val="both"/>
        <w:rPr>
          <w:rFonts w:asciiTheme="majorHAnsi" w:hAnsiTheme="majorHAnsi"/>
          <w:lang w:val="en-US"/>
        </w:rPr>
      </w:pPr>
      <w:r w:rsidRPr="007C0263">
        <w:rPr>
          <w:rFonts w:asciiTheme="majorHAnsi" w:hAnsiTheme="majorHAnsi"/>
          <w:lang w:val="en-US"/>
        </w:rPr>
        <w:t xml:space="preserve">First Level Controllers will be requested to attend the training session organized in Paris </w:t>
      </w:r>
      <w:r w:rsidR="00FA7497">
        <w:rPr>
          <w:rFonts w:asciiTheme="majorHAnsi" w:hAnsiTheme="majorHAnsi"/>
          <w:b/>
          <w:lang w:val="en-US"/>
        </w:rPr>
        <w:t xml:space="preserve">early </w:t>
      </w:r>
      <w:r w:rsidRPr="007C0263">
        <w:rPr>
          <w:rFonts w:asciiTheme="majorHAnsi" w:hAnsiTheme="majorHAnsi"/>
          <w:b/>
          <w:lang w:val="en-US"/>
        </w:rPr>
        <w:t>2016</w:t>
      </w:r>
      <w:r w:rsidRPr="007C0263">
        <w:rPr>
          <w:rFonts w:asciiTheme="majorHAnsi" w:hAnsiTheme="majorHAnsi"/>
          <w:lang w:val="en-US"/>
        </w:rPr>
        <w:t xml:space="preserve"> (exact date to be confirmed)</w:t>
      </w:r>
    </w:p>
    <w:p w:rsidR="00CF3D06" w:rsidRPr="00CF3D06" w:rsidRDefault="00CF3D06" w:rsidP="00CF3D06">
      <w:pPr>
        <w:jc w:val="both"/>
        <w:rPr>
          <w:rFonts w:asciiTheme="majorHAnsi" w:hAnsiTheme="majorHAnsi"/>
          <w:lang w:val="en-GB"/>
        </w:rPr>
      </w:pPr>
    </w:p>
    <w:p w:rsidR="00CF3D06" w:rsidRDefault="00CF3D06">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8927C8" w:rsidRDefault="008927C8">
      <w:pPr>
        <w:rPr>
          <w:rFonts w:asciiTheme="majorHAnsi" w:hAnsiTheme="majorHAnsi"/>
          <w:b/>
          <w:lang w:val="en-US"/>
        </w:rPr>
      </w:pPr>
    </w:p>
    <w:p w:rsidR="004A1A68" w:rsidRDefault="004A1A68">
      <w:pPr>
        <w:rPr>
          <w:rFonts w:asciiTheme="majorHAnsi" w:hAnsiTheme="majorHAnsi"/>
          <w:b/>
          <w:lang w:val="en-US"/>
        </w:rPr>
      </w:pPr>
    </w:p>
    <w:p w:rsidR="004A1A68" w:rsidRDefault="004A1A68">
      <w:pPr>
        <w:rPr>
          <w:rFonts w:asciiTheme="majorHAnsi" w:hAnsiTheme="majorHAnsi"/>
          <w:b/>
          <w:lang w:val="en-US"/>
        </w:rPr>
      </w:pPr>
    </w:p>
    <w:p w:rsidR="008927C8" w:rsidRDefault="008927C8">
      <w:pPr>
        <w:rPr>
          <w:rFonts w:asciiTheme="majorHAnsi" w:hAnsiTheme="majorHAnsi"/>
          <w:b/>
          <w:lang w:val="en-US"/>
        </w:rPr>
      </w:pPr>
    </w:p>
    <w:p w:rsidR="008927C8" w:rsidRPr="008927C8" w:rsidRDefault="008927C8">
      <w:pPr>
        <w:rPr>
          <w:rFonts w:asciiTheme="majorHAnsi" w:hAnsiTheme="majorHAnsi"/>
          <w:b/>
          <w:u w:val="single"/>
          <w:lang w:val="en-US"/>
        </w:rPr>
      </w:pPr>
      <w:r w:rsidRPr="008927C8">
        <w:rPr>
          <w:rFonts w:asciiTheme="majorHAnsi" w:hAnsiTheme="majorHAnsi"/>
          <w:b/>
          <w:u w:val="single"/>
          <w:lang w:val="en-US"/>
        </w:rPr>
        <w:t>Section 9: Useful resources</w:t>
      </w:r>
    </w:p>
    <w:p w:rsidR="008927C8" w:rsidRDefault="008927C8">
      <w:pPr>
        <w:rPr>
          <w:rFonts w:asciiTheme="majorHAnsi" w:hAnsiTheme="majorHAnsi"/>
          <w:b/>
          <w:lang w:val="en-US"/>
        </w:rPr>
      </w:pPr>
    </w:p>
    <w:p w:rsidR="008927C8" w:rsidRPr="008927C8" w:rsidRDefault="008927C8" w:rsidP="008927C8">
      <w:pPr>
        <w:ind w:left="708"/>
        <w:rPr>
          <w:rFonts w:asciiTheme="majorHAnsi" w:hAnsiTheme="majorHAnsi"/>
          <w:b/>
          <w:lang w:val="en-US"/>
        </w:rPr>
      </w:pPr>
      <w:r w:rsidRPr="008927C8">
        <w:rPr>
          <w:rFonts w:asciiTheme="majorHAnsi" w:hAnsiTheme="majorHAnsi"/>
          <w:b/>
          <w:lang w:val="en-US"/>
        </w:rPr>
        <w:t>a) URBACT Secretariat</w:t>
      </w:r>
    </w:p>
    <w:p w:rsidR="008927C8" w:rsidRPr="008927C8" w:rsidRDefault="008927C8">
      <w:pPr>
        <w:rPr>
          <w:rFonts w:asciiTheme="majorHAnsi" w:hAnsiTheme="majorHAnsi"/>
          <w:lang w:val="en-US"/>
        </w:rPr>
      </w:pPr>
    </w:p>
    <w:p w:rsidR="008927C8" w:rsidRDefault="008927C8">
      <w:pPr>
        <w:rPr>
          <w:rFonts w:asciiTheme="majorHAnsi" w:hAnsiTheme="majorHAnsi"/>
          <w:lang w:val="en-US"/>
        </w:rPr>
      </w:pPr>
      <w:r w:rsidRPr="008927C8">
        <w:rPr>
          <w:rFonts w:asciiTheme="majorHAnsi" w:hAnsiTheme="majorHAnsi"/>
          <w:lang w:val="en-US"/>
        </w:rPr>
        <w:t xml:space="preserve">Applicants can </w:t>
      </w:r>
      <w:r>
        <w:rPr>
          <w:rFonts w:asciiTheme="majorHAnsi" w:hAnsiTheme="majorHAnsi"/>
          <w:lang w:val="en-US"/>
        </w:rPr>
        <w:t>submit by email questions to the members of the URBACT Secretariat.</w:t>
      </w:r>
    </w:p>
    <w:p w:rsidR="008927C8" w:rsidRDefault="008927C8">
      <w:pPr>
        <w:rPr>
          <w:rFonts w:asciiTheme="majorHAnsi" w:hAnsiTheme="majorHAnsi"/>
          <w:lang w:val="en-US"/>
        </w:rPr>
      </w:pPr>
    </w:p>
    <w:p w:rsidR="008927C8" w:rsidRDefault="008927C8">
      <w:pPr>
        <w:rPr>
          <w:rFonts w:asciiTheme="majorHAnsi" w:hAnsiTheme="majorHAnsi"/>
          <w:lang w:val="en-US"/>
        </w:rPr>
      </w:pPr>
      <w:r>
        <w:rPr>
          <w:rFonts w:asciiTheme="majorHAnsi" w:hAnsiTheme="majorHAnsi"/>
          <w:lang w:val="en-US"/>
        </w:rPr>
        <w:t xml:space="preserve">For questions concerning thematic coverage, eligibility of beneficiaries, composition of the partnership, objectives/activities/expected outputs of Action Planning Networks, use of the additional budget for expertise, applicants can contact </w:t>
      </w:r>
      <w:proofErr w:type="spellStart"/>
      <w:r>
        <w:rPr>
          <w:rFonts w:asciiTheme="majorHAnsi" w:hAnsiTheme="majorHAnsi"/>
          <w:lang w:val="en-US"/>
        </w:rPr>
        <w:t>Raffaele</w:t>
      </w:r>
      <w:proofErr w:type="spellEnd"/>
      <w:r>
        <w:rPr>
          <w:rFonts w:asciiTheme="majorHAnsi" w:hAnsiTheme="majorHAnsi"/>
          <w:lang w:val="en-US"/>
        </w:rPr>
        <w:t xml:space="preserve"> </w:t>
      </w:r>
      <w:proofErr w:type="spellStart"/>
      <w:r>
        <w:rPr>
          <w:rFonts w:asciiTheme="majorHAnsi" w:hAnsiTheme="majorHAnsi"/>
          <w:lang w:val="en-US"/>
        </w:rPr>
        <w:t>Barbato</w:t>
      </w:r>
      <w:proofErr w:type="spellEnd"/>
      <w:r>
        <w:rPr>
          <w:rFonts w:asciiTheme="majorHAnsi" w:hAnsiTheme="majorHAnsi"/>
          <w:lang w:val="en-US"/>
        </w:rPr>
        <w:t>, Senior Networking Officer (</w:t>
      </w:r>
      <w:hyperlink r:id="rId10" w:history="1">
        <w:r w:rsidRPr="00BA5056">
          <w:rPr>
            <w:rStyle w:val="Lienhypertexte"/>
            <w:rFonts w:asciiTheme="majorHAnsi" w:hAnsiTheme="majorHAnsi"/>
            <w:lang w:val="en-US"/>
          </w:rPr>
          <w:t>r.barbato@urbact.eu</w:t>
        </w:r>
      </w:hyperlink>
      <w:r>
        <w:rPr>
          <w:rFonts w:asciiTheme="majorHAnsi" w:hAnsiTheme="majorHAnsi"/>
          <w:lang w:val="en-US"/>
        </w:rPr>
        <w:t xml:space="preserve">). </w:t>
      </w:r>
    </w:p>
    <w:p w:rsidR="008927C8" w:rsidRDefault="008927C8">
      <w:pPr>
        <w:rPr>
          <w:rFonts w:asciiTheme="majorHAnsi" w:hAnsiTheme="majorHAnsi"/>
          <w:lang w:val="en-US"/>
        </w:rPr>
      </w:pPr>
    </w:p>
    <w:p w:rsidR="008927C8" w:rsidRDefault="008927C8">
      <w:pPr>
        <w:rPr>
          <w:rFonts w:asciiTheme="majorHAnsi" w:hAnsiTheme="majorHAnsi"/>
          <w:lang w:val="en-US"/>
        </w:rPr>
      </w:pPr>
      <w:r>
        <w:rPr>
          <w:rFonts w:asciiTheme="majorHAnsi" w:hAnsiTheme="majorHAnsi"/>
          <w:lang w:val="en-US"/>
        </w:rPr>
        <w:t>For question concerni</w:t>
      </w:r>
      <w:r w:rsidR="000F6E77">
        <w:rPr>
          <w:rFonts w:asciiTheme="majorHAnsi" w:hAnsiTheme="majorHAnsi"/>
          <w:lang w:val="en-US"/>
        </w:rPr>
        <w:t xml:space="preserve">ng project management, </w:t>
      </w:r>
      <w:proofErr w:type="spellStart"/>
      <w:r w:rsidR="000F6E77">
        <w:rPr>
          <w:rFonts w:asciiTheme="majorHAnsi" w:hAnsiTheme="majorHAnsi"/>
          <w:lang w:val="en-US"/>
        </w:rPr>
        <w:t>Synergie</w:t>
      </w:r>
      <w:proofErr w:type="spellEnd"/>
      <w:r w:rsidR="000F6E77">
        <w:rPr>
          <w:rFonts w:asciiTheme="majorHAnsi" w:hAnsiTheme="majorHAnsi"/>
          <w:lang w:val="en-US"/>
        </w:rPr>
        <w:t xml:space="preserve"> </w:t>
      </w:r>
      <w:r>
        <w:rPr>
          <w:rFonts w:asciiTheme="majorHAnsi" w:hAnsiTheme="majorHAnsi"/>
          <w:lang w:val="en-US"/>
        </w:rPr>
        <w:t>CTE</w:t>
      </w:r>
      <w:r w:rsidR="004A1A68">
        <w:rPr>
          <w:rFonts w:asciiTheme="majorHAnsi" w:hAnsiTheme="majorHAnsi"/>
          <w:lang w:val="en-US"/>
        </w:rPr>
        <w:t xml:space="preserve"> 14-20</w:t>
      </w:r>
      <w:r w:rsidR="00AE17E7">
        <w:rPr>
          <w:rFonts w:asciiTheme="majorHAnsi" w:hAnsiTheme="majorHAnsi"/>
          <w:lang w:val="en-US"/>
        </w:rPr>
        <w:t xml:space="preserve"> and budgetary elements, applicants can contact Adele </w:t>
      </w:r>
      <w:proofErr w:type="spellStart"/>
      <w:r w:rsidR="00AE17E7">
        <w:rPr>
          <w:rFonts w:asciiTheme="majorHAnsi" w:hAnsiTheme="majorHAnsi"/>
          <w:lang w:val="en-US"/>
        </w:rPr>
        <w:t>Bucella</w:t>
      </w:r>
      <w:proofErr w:type="spellEnd"/>
      <w:r w:rsidR="00AE17E7">
        <w:rPr>
          <w:rFonts w:asciiTheme="majorHAnsi" w:hAnsiTheme="majorHAnsi"/>
          <w:lang w:val="en-US"/>
        </w:rPr>
        <w:t>, Finance Manager (</w:t>
      </w:r>
      <w:hyperlink r:id="rId11" w:history="1">
        <w:r w:rsidR="00AE17E7" w:rsidRPr="00BA5056">
          <w:rPr>
            <w:rStyle w:val="Lienhypertexte"/>
            <w:rFonts w:asciiTheme="majorHAnsi" w:hAnsiTheme="majorHAnsi"/>
            <w:lang w:val="en-US"/>
          </w:rPr>
          <w:t>a.bucella@urbact.eu</w:t>
        </w:r>
      </w:hyperlink>
      <w:r w:rsidR="00AE17E7">
        <w:rPr>
          <w:rFonts w:asciiTheme="majorHAnsi" w:hAnsiTheme="majorHAnsi"/>
          <w:lang w:val="en-US"/>
        </w:rPr>
        <w:t xml:space="preserve">). </w:t>
      </w:r>
    </w:p>
    <w:p w:rsidR="00AE17E7" w:rsidRDefault="00AE17E7">
      <w:pPr>
        <w:rPr>
          <w:rFonts w:asciiTheme="majorHAnsi" w:hAnsiTheme="majorHAnsi"/>
          <w:lang w:val="en-US"/>
        </w:rPr>
      </w:pPr>
    </w:p>
    <w:p w:rsidR="00AE17E7" w:rsidRDefault="00AE17E7" w:rsidP="00AE17E7">
      <w:pPr>
        <w:ind w:left="708"/>
        <w:rPr>
          <w:rFonts w:asciiTheme="majorHAnsi" w:hAnsiTheme="majorHAnsi"/>
          <w:b/>
          <w:lang w:val="en-US"/>
        </w:rPr>
      </w:pPr>
      <w:r w:rsidRPr="00AE17E7">
        <w:rPr>
          <w:rFonts w:asciiTheme="majorHAnsi" w:hAnsiTheme="majorHAnsi"/>
          <w:b/>
          <w:lang w:val="en-US"/>
        </w:rPr>
        <w:t>b) Frequently Asked Questions</w:t>
      </w:r>
    </w:p>
    <w:p w:rsidR="00AE17E7" w:rsidRDefault="00AE17E7" w:rsidP="00AE17E7">
      <w:pPr>
        <w:ind w:left="708"/>
        <w:rPr>
          <w:rFonts w:asciiTheme="majorHAnsi" w:hAnsiTheme="majorHAnsi"/>
          <w:b/>
          <w:lang w:val="en-US"/>
        </w:rPr>
      </w:pPr>
    </w:p>
    <w:p w:rsidR="00AE17E7" w:rsidRPr="00AE17E7" w:rsidRDefault="00AE17E7" w:rsidP="00AE17E7">
      <w:pPr>
        <w:rPr>
          <w:rFonts w:asciiTheme="majorHAnsi" w:hAnsiTheme="majorHAnsi"/>
          <w:lang w:val="en-US"/>
        </w:rPr>
      </w:pPr>
      <w:r w:rsidRPr="00AE17E7">
        <w:rPr>
          <w:rFonts w:asciiTheme="majorHAnsi" w:hAnsiTheme="majorHAnsi"/>
          <w:lang w:val="en-US"/>
        </w:rPr>
        <w:t xml:space="preserve">A Frequently Asked Questions (FAQ) section is available on the URBACT website at the following link </w:t>
      </w:r>
      <w:r w:rsidR="004A1A68">
        <w:rPr>
          <w:rFonts w:asciiTheme="majorHAnsi" w:hAnsiTheme="majorHAnsi"/>
          <w:lang w:val="en-US"/>
        </w:rPr>
        <w:t>(The section will be hosted in the new website. The hyperlink will be added as soon as the new website will be available)</w:t>
      </w:r>
    </w:p>
    <w:p w:rsidR="00AE17E7" w:rsidRDefault="00AE17E7" w:rsidP="00AE17E7">
      <w:pPr>
        <w:rPr>
          <w:rFonts w:asciiTheme="majorHAnsi" w:hAnsiTheme="majorHAnsi"/>
          <w:b/>
          <w:lang w:val="en-US"/>
        </w:rPr>
      </w:pPr>
    </w:p>
    <w:p w:rsidR="00AE17E7" w:rsidRDefault="00AE17E7" w:rsidP="00AE17E7">
      <w:pPr>
        <w:ind w:left="708"/>
        <w:rPr>
          <w:rFonts w:asciiTheme="majorHAnsi" w:hAnsiTheme="majorHAnsi"/>
          <w:b/>
          <w:lang w:val="en-US"/>
        </w:rPr>
      </w:pPr>
      <w:r>
        <w:rPr>
          <w:rFonts w:asciiTheme="majorHAnsi" w:hAnsiTheme="majorHAnsi"/>
          <w:b/>
          <w:lang w:val="en-US"/>
        </w:rPr>
        <w:t>c) Useful Documents</w:t>
      </w:r>
    </w:p>
    <w:p w:rsidR="00AE17E7" w:rsidRDefault="00AE17E7" w:rsidP="00AE17E7">
      <w:pPr>
        <w:ind w:left="708"/>
        <w:rPr>
          <w:rFonts w:asciiTheme="majorHAnsi" w:hAnsiTheme="majorHAnsi"/>
          <w:b/>
          <w:lang w:val="en-US"/>
        </w:rPr>
      </w:pPr>
    </w:p>
    <w:p w:rsidR="00AE17E7" w:rsidRDefault="00AE17E7" w:rsidP="00AE17E7">
      <w:pPr>
        <w:rPr>
          <w:rFonts w:asciiTheme="majorHAnsi" w:hAnsiTheme="majorHAnsi"/>
          <w:lang w:val="en-US"/>
        </w:rPr>
      </w:pPr>
      <w:r w:rsidRPr="00AE17E7">
        <w:rPr>
          <w:rFonts w:asciiTheme="majorHAnsi" w:hAnsiTheme="majorHAnsi"/>
          <w:lang w:val="en-US"/>
        </w:rPr>
        <w:t>In preparing their Phase 1 Application applicants are invited to refer to the following documents:</w:t>
      </w:r>
    </w:p>
    <w:p w:rsidR="00AE17E7" w:rsidRDefault="00AE17E7" w:rsidP="00AE17E7">
      <w:pPr>
        <w:rPr>
          <w:rFonts w:asciiTheme="majorHAnsi" w:hAnsiTheme="majorHAnsi"/>
          <w:lang w:val="en-US"/>
        </w:rPr>
      </w:pPr>
    </w:p>
    <w:p w:rsidR="00AE17E7" w:rsidRDefault="00AE17E7" w:rsidP="00AE17E7">
      <w:pPr>
        <w:pStyle w:val="Paragraphedeliste"/>
        <w:numPr>
          <w:ilvl w:val="0"/>
          <w:numId w:val="29"/>
        </w:numPr>
        <w:rPr>
          <w:rFonts w:asciiTheme="majorHAnsi" w:hAnsiTheme="majorHAnsi"/>
          <w:lang w:val="en-US"/>
        </w:rPr>
      </w:pPr>
      <w:r>
        <w:rPr>
          <w:rFonts w:asciiTheme="majorHAnsi" w:hAnsiTheme="majorHAnsi"/>
          <w:lang w:val="en-US"/>
        </w:rPr>
        <w:t xml:space="preserve">URBACT III Operational </w:t>
      </w:r>
      <w:proofErr w:type="spellStart"/>
      <w:r>
        <w:rPr>
          <w:rFonts w:asciiTheme="majorHAnsi" w:hAnsiTheme="majorHAnsi"/>
          <w:lang w:val="en-US"/>
        </w:rPr>
        <w:t>Programme</w:t>
      </w:r>
      <w:proofErr w:type="spellEnd"/>
    </w:p>
    <w:p w:rsidR="00AE17E7" w:rsidRDefault="00AE17E7" w:rsidP="00AE17E7">
      <w:pPr>
        <w:pStyle w:val="Paragraphedeliste"/>
        <w:numPr>
          <w:ilvl w:val="0"/>
          <w:numId w:val="29"/>
        </w:numPr>
        <w:rPr>
          <w:rFonts w:asciiTheme="majorHAnsi" w:hAnsiTheme="majorHAnsi"/>
          <w:lang w:val="en-US"/>
        </w:rPr>
      </w:pPr>
      <w:r>
        <w:rPr>
          <w:rFonts w:asciiTheme="majorHAnsi" w:hAnsiTheme="majorHAnsi"/>
          <w:lang w:val="en-US"/>
        </w:rPr>
        <w:t xml:space="preserve">URBACT III </w:t>
      </w:r>
      <w:proofErr w:type="spellStart"/>
      <w:r>
        <w:rPr>
          <w:rFonts w:asciiTheme="majorHAnsi" w:hAnsiTheme="majorHAnsi"/>
          <w:lang w:val="en-US"/>
        </w:rPr>
        <w:t>Programme</w:t>
      </w:r>
      <w:proofErr w:type="spellEnd"/>
      <w:r>
        <w:rPr>
          <w:rFonts w:asciiTheme="majorHAnsi" w:hAnsiTheme="majorHAnsi"/>
          <w:lang w:val="en-US"/>
        </w:rPr>
        <w:t xml:space="preserve"> Manual, and in particular</w:t>
      </w:r>
    </w:p>
    <w:p w:rsidR="00AE17E7" w:rsidRDefault="00AE17E7" w:rsidP="00AE17E7">
      <w:pPr>
        <w:pStyle w:val="Paragraphedeliste"/>
        <w:numPr>
          <w:ilvl w:val="1"/>
          <w:numId w:val="29"/>
        </w:numPr>
        <w:rPr>
          <w:rFonts w:asciiTheme="majorHAnsi" w:hAnsiTheme="majorHAnsi"/>
          <w:lang w:val="en-US"/>
        </w:rPr>
      </w:pPr>
      <w:r>
        <w:rPr>
          <w:rFonts w:asciiTheme="majorHAnsi" w:hAnsiTheme="majorHAnsi"/>
          <w:lang w:val="en-US"/>
        </w:rPr>
        <w:t xml:space="preserve">Fact Sheet 1 – The URBACT </w:t>
      </w:r>
      <w:proofErr w:type="spellStart"/>
      <w:r>
        <w:rPr>
          <w:rFonts w:asciiTheme="majorHAnsi" w:hAnsiTheme="majorHAnsi"/>
          <w:lang w:val="en-US"/>
        </w:rPr>
        <w:t>Programme</w:t>
      </w:r>
      <w:proofErr w:type="spellEnd"/>
    </w:p>
    <w:p w:rsidR="00AE17E7" w:rsidRDefault="00AE17E7" w:rsidP="00AE17E7">
      <w:pPr>
        <w:pStyle w:val="Paragraphedeliste"/>
        <w:numPr>
          <w:ilvl w:val="1"/>
          <w:numId w:val="29"/>
        </w:numPr>
        <w:rPr>
          <w:rFonts w:asciiTheme="majorHAnsi" w:hAnsiTheme="majorHAnsi"/>
          <w:lang w:val="en-US"/>
        </w:rPr>
      </w:pPr>
      <w:r>
        <w:rPr>
          <w:rFonts w:asciiTheme="majorHAnsi" w:hAnsiTheme="majorHAnsi"/>
          <w:lang w:val="en-US"/>
        </w:rPr>
        <w:t>Fact Sheet 2A – Action Planning Networks</w:t>
      </w:r>
    </w:p>
    <w:p w:rsidR="00AE17E7" w:rsidRDefault="00AE17E7" w:rsidP="00AE17E7">
      <w:pPr>
        <w:pStyle w:val="Paragraphedeliste"/>
        <w:numPr>
          <w:ilvl w:val="1"/>
          <w:numId w:val="29"/>
        </w:numPr>
        <w:rPr>
          <w:rFonts w:asciiTheme="majorHAnsi" w:hAnsiTheme="majorHAnsi"/>
          <w:lang w:val="en-US"/>
        </w:rPr>
      </w:pPr>
      <w:r>
        <w:rPr>
          <w:rFonts w:asciiTheme="majorHAnsi" w:hAnsiTheme="majorHAnsi"/>
          <w:lang w:val="en-US"/>
        </w:rPr>
        <w:t>Fact Sheet 2D – Network Creation</w:t>
      </w:r>
    </w:p>
    <w:p w:rsidR="00AE17E7" w:rsidRDefault="004A1A68" w:rsidP="00AE17E7">
      <w:pPr>
        <w:pStyle w:val="Paragraphedeliste"/>
        <w:numPr>
          <w:ilvl w:val="1"/>
          <w:numId w:val="29"/>
        </w:numPr>
        <w:rPr>
          <w:rFonts w:asciiTheme="majorHAnsi" w:hAnsiTheme="majorHAnsi"/>
          <w:lang w:val="en-US"/>
        </w:rPr>
      </w:pPr>
      <w:r>
        <w:rPr>
          <w:rFonts w:asciiTheme="majorHAnsi" w:hAnsiTheme="majorHAnsi"/>
          <w:lang w:val="en-US"/>
        </w:rPr>
        <w:t xml:space="preserve">Fact Sheet 2E </w:t>
      </w:r>
      <w:r w:rsidR="00AE17E7">
        <w:rPr>
          <w:rFonts w:asciiTheme="majorHAnsi" w:hAnsiTheme="majorHAnsi"/>
          <w:lang w:val="en-US"/>
        </w:rPr>
        <w:t>– Network Management</w:t>
      </w:r>
    </w:p>
    <w:p w:rsidR="00AE17E7" w:rsidRDefault="00AE17E7" w:rsidP="00AE17E7">
      <w:pPr>
        <w:pStyle w:val="Paragraphedeliste"/>
        <w:numPr>
          <w:ilvl w:val="0"/>
          <w:numId w:val="29"/>
        </w:numPr>
        <w:rPr>
          <w:rFonts w:asciiTheme="majorHAnsi" w:hAnsiTheme="majorHAnsi"/>
          <w:lang w:val="en-US"/>
        </w:rPr>
      </w:pPr>
      <w:r>
        <w:rPr>
          <w:rFonts w:asciiTheme="majorHAnsi" w:hAnsiTheme="majorHAnsi"/>
          <w:lang w:val="en-US"/>
        </w:rPr>
        <w:t>Guide to Action Planning Networks</w:t>
      </w:r>
    </w:p>
    <w:p w:rsidR="00AE17E7" w:rsidRPr="004A1A68" w:rsidRDefault="00AE17E7" w:rsidP="00AE17E7">
      <w:pPr>
        <w:pStyle w:val="Paragraphedeliste"/>
        <w:numPr>
          <w:ilvl w:val="0"/>
          <w:numId w:val="29"/>
        </w:numPr>
        <w:rPr>
          <w:rFonts w:asciiTheme="majorHAnsi" w:hAnsiTheme="majorHAnsi"/>
          <w:lang w:val="en-US"/>
        </w:rPr>
      </w:pPr>
      <w:r w:rsidRPr="00AE17E7">
        <w:rPr>
          <w:rFonts w:asciiTheme="majorHAnsi" w:hAnsiTheme="majorHAnsi"/>
        </w:rPr>
        <w:t>Guide to Network Creation and Submission</w:t>
      </w:r>
    </w:p>
    <w:p w:rsidR="004A1A68" w:rsidRPr="00AE17E7" w:rsidRDefault="004A1A68" w:rsidP="00AE17E7">
      <w:pPr>
        <w:pStyle w:val="Paragraphedeliste"/>
        <w:numPr>
          <w:ilvl w:val="0"/>
          <w:numId w:val="29"/>
        </w:numPr>
        <w:rPr>
          <w:rFonts w:asciiTheme="majorHAnsi" w:hAnsiTheme="majorHAnsi"/>
          <w:lang w:val="en-US"/>
        </w:rPr>
      </w:pPr>
      <w:r>
        <w:rPr>
          <w:rFonts w:asciiTheme="majorHAnsi" w:hAnsiTheme="majorHAnsi"/>
        </w:rPr>
        <w:t>Guidance notes on network management</w:t>
      </w:r>
    </w:p>
    <w:p w:rsidR="00AE17E7" w:rsidRPr="00AE17E7" w:rsidRDefault="00AE17E7" w:rsidP="00AE17E7">
      <w:pPr>
        <w:pStyle w:val="Paragraphedeliste"/>
        <w:numPr>
          <w:ilvl w:val="0"/>
          <w:numId w:val="29"/>
        </w:numPr>
        <w:rPr>
          <w:rFonts w:asciiTheme="majorHAnsi" w:hAnsiTheme="majorHAnsi"/>
          <w:lang w:val="en-US"/>
        </w:rPr>
      </w:pPr>
      <w:r>
        <w:rPr>
          <w:rFonts w:asciiTheme="majorHAnsi" w:hAnsiTheme="majorHAnsi"/>
          <w:lang w:val="en-US"/>
        </w:rPr>
        <w:t>URBACT Toolkit for Local Support Groups</w:t>
      </w:r>
    </w:p>
    <w:p w:rsidR="00AE17E7" w:rsidRPr="00AE17E7" w:rsidRDefault="00AE17E7" w:rsidP="00AE17E7">
      <w:pPr>
        <w:rPr>
          <w:rFonts w:asciiTheme="majorHAnsi" w:hAnsiTheme="majorHAnsi"/>
          <w:b/>
          <w:lang w:val="en-US"/>
        </w:rPr>
      </w:pPr>
    </w:p>
    <w:sectPr w:rsidR="00AE17E7" w:rsidRPr="00AE17E7" w:rsidSect="00A020CE">
      <w:headerReference w:type="even" r:id="rId12"/>
      <w:headerReference w:type="default" r:id="rId13"/>
      <w:footerReference w:type="default" r:id="rId14"/>
      <w:headerReference w:type="first" r:id="rId15"/>
      <w:pgSz w:w="11900" w:h="16840"/>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D9" w:rsidRDefault="004A1CD9" w:rsidP="00EC4021">
      <w:r>
        <w:separator/>
      </w:r>
    </w:p>
  </w:endnote>
  <w:endnote w:type="continuationSeparator" w:id="0">
    <w:p w:rsidR="004A1CD9" w:rsidRDefault="004A1CD9" w:rsidP="00EC4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8610"/>
      <w:docPartObj>
        <w:docPartGallery w:val="Page Numbers (Bottom of Page)"/>
        <w:docPartUnique/>
      </w:docPartObj>
    </w:sdtPr>
    <w:sdtContent>
      <w:p w:rsidR="004A1CD9" w:rsidRDefault="00EB284E">
        <w:pPr>
          <w:pStyle w:val="Pieddepage"/>
          <w:jc w:val="right"/>
        </w:pPr>
        <w:fldSimple w:instr=" PAGE   \* MERGEFORMAT ">
          <w:r w:rsidR="000F6E77">
            <w:rPr>
              <w:noProof/>
            </w:rPr>
            <w:t>23</w:t>
          </w:r>
        </w:fldSimple>
      </w:p>
    </w:sdtContent>
  </w:sdt>
  <w:p w:rsidR="004A1CD9" w:rsidRDefault="004A1C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D9" w:rsidRDefault="004A1CD9" w:rsidP="00EC4021">
      <w:r>
        <w:separator/>
      </w:r>
    </w:p>
  </w:footnote>
  <w:footnote w:type="continuationSeparator" w:id="0">
    <w:p w:rsidR="004A1CD9" w:rsidRDefault="004A1CD9" w:rsidP="00EC4021">
      <w:r>
        <w:continuationSeparator/>
      </w:r>
    </w:p>
  </w:footnote>
  <w:footnote w:id="1">
    <w:p w:rsidR="004A1CD9" w:rsidRPr="004A1CD9" w:rsidRDefault="004A1CD9">
      <w:pPr>
        <w:pStyle w:val="Notedebasdepage"/>
        <w:rPr>
          <w:rFonts w:asciiTheme="majorHAnsi" w:hAnsiTheme="majorHAnsi"/>
          <w:sz w:val="22"/>
          <w:szCs w:val="22"/>
          <w:lang w:val="en-US"/>
        </w:rPr>
      </w:pPr>
      <w:r w:rsidRPr="004A1CD9">
        <w:rPr>
          <w:rStyle w:val="Appelnotedebasdep"/>
          <w:rFonts w:asciiTheme="majorHAnsi" w:hAnsiTheme="majorHAnsi"/>
          <w:sz w:val="22"/>
          <w:szCs w:val="22"/>
        </w:rPr>
        <w:footnoteRef/>
      </w:r>
      <w:r w:rsidRPr="004A1CD9">
        <w:rPr>
          <w:rFonts w:asciiTheme="majorHAnsi" w:hAnsiTheme="majorHAnsi"/>
          <w:sz w:val="22"/>
          <w:szCs w:val="22"/>
          <w:lang w:val="en-US"/>
        </w:rPr>
        <w:t xml:space="preserve"> The URBACT III Operational </w:t>
      </w:r>
      <w:proofErr w:type="spellStart"/>
      <w:r w:rsidRPr="004A1CD9">
        <w:rPr>
          <w:rFonts w:asciiTheme="majorHAnsi" w:hAnsiTheme="majorHAnsi"/>
          <w:sz w:val="22"/>
          <w:szCs w:val="22"/>
          <w:lang w:val="en-US"/>
        </w:rPr>
        <w:t>Programme</w:t>
      </w:r>
      <w:proofErr w:type="spellEnd"/>
      <w:r w:rsidRPr="004A1CD9">
        <w:rPr>
          <w:rFonts w:asciiTheme="majorHAnsi" w:hAnsiTheme="majorHAnsi"/>
          <w:sz w:val="22"/>
          <w:szCs w:val="22"/>
          <w:lang w:val="en-US"/>
        </w:rPr>
        <w:t xml:space="preserve"> is available at the following link: </w:t>
      </w:r>
      <w:hyperlink r:id="rId1" w:history="1">
        <w:r w:rsidRPr="004A1CD9">
          <w:rPr>
            <w:rStyle w:val="Lienhypertexte"/>
            <w:rFonts w:asciiTheme="majorHAnsi" w:hAnsiTheme="majorHAnsi"/>
            <w:sz w:val="22"/>
            <w:szCs w:val="22"/>
            <w:lang w:val="en-US"/>
          </w:rPr>
          <w:t>http://urbact.eu/fileadmin/general_library/U_III_OP_adopted_12_December_2014.pdf</w:t>
        </w:r>
      </w:hyperlink>
    </w:p>
  </w:footnote>
  <w:footnote w:id="2">
    <w:p w:rsidR="004A1CD9" w:rsidRPr="00C37D69" w:rsidRDefault="004A1CD9">
      <w:pPr>
        <w:pStyle w:val="Notedebasdepage"/>
        <w:rPr>
          <w:lang w:val="en-US"/>
        </w:rPr>
      </w:pPr>
      <w:r>
        <w:rPr>
          <w:rStyle w:val="Appelnotedebasdep"/>
        </w:rPr>
        <w:footnoteRef/>
      </w:r>
      <w:r w:rsidRPr="00C37D69">
        <w:rPr>
          <w:lang w:val="en-US"/>
        </w:rPr>
        <w:t xml:space="preserve"> </w:t>
      </w:r>
      <w:r>
        <w:rPr>
          <w:rFonts w:asciiTheme="majorHAnsi" w:hAnsiTheme="majorHAnsi"/>
          <w:sz w:val="22"/>
          <w:szCs w:val="22"/>
          <w:lang w:val="en-GB"/>
        </w:rPr>
        <w:t>T</w:t>
      </w:r>
      <w:r w:rsidRPr="00EC4021">
        <w:rPr>
          <w:rFonts w:asciiTheme="majorHAnsi" w:hAnsiTheme="majorHAnsi"/>
          <w:sz w:val="22"/>
          <w:szCs w:val="22"/>
          <w:lang w:val="en-GB"/>
        </w:rPr>
        <w:t xml:space="preserve">he online tool </w:t>
      </w:r>
      <w:r>
        <w:rPr>
          <w:rFonts w:asciiTheme="majorHAnsi" w:hAnsiTheme="majorHAnsi"/>
          <w:sz w:val="22"/>
          <w:szCs w:val="22"/>
          <w:lang w:val="en-GB"/>
        </w:rPr>
        <w:t xml:space="preserve">for submitting Proposals for Phase 1, </w:t>
      </w:r>
      <w:proofErr w:type="spellStart"/>
      <w:r w:rsidRPr="00EC4021">
        <w:rPr>
          <w:rFonts w:asciiTheme="majorHAnsi" w:hAnsiTheme="majorHAnsi"/>
          <w:sz w:val="22"/>
          <w:szCs w:val="22"/>
          <w:lang w:val="en-GB"/>
        </w:rPr>
        <w:t>Synergie</w:t>
      </w:r>
      <w:proofErr w:type="spellEnd"/>
      <w:r w:rsidRPr="00EC4021">
        <w:rPr>
          <w:rFonts w:asciiTheme="majorHAnsi" w:hAnsiTheme="majorHAnsi"/>
          <w:sz w:val="22"/>
          <w:szCs w:val="22"/>
          <w:lang w:val="en-GB"/>
        </w:rPr>
        <w:t>-CTE</w:t>
      </w:r>
      <w:r>
        <w:rPr>
          <w:rFonts w:asciiTheme="majorHAnsi" w:hAnsiTheme="majorHAnsi"/>
          <w:sz w:val="22"/>
          <w:szCs w:val="22"/>
          <w:lang w:val="en-GB"/>
        </w:rPr>
        <w:t xml:space="preserve"> 14-20,</w:t>
      </w:r>
      <w:r w:rsidRPr="00EC4021">
        <w:rPr>
          <w:rFonts w:asciiTheme="majorHAnsi" w:hAnsiTheme="majorHAnsi"/>
          <w:sz w:val="22"/>
          <w:szCs w:val="22"/>
          <w:lang w:val="en-GB"/>
        </w:rPr>
        <w:t xml:space="preserve"> will close </w:t>
      </w:r>
      <w:r w:rsidRPr="00EC4021">
        <w:rPr>
          <w:rFonts w:asciiTheme="majorHAnsi" w:hAnsiTheme="majorHAnsi"/>
          <w:b/>
          <w:color w:val="FF0000"/>
          <w:sz w:val="22"/>
          <w:szCs w:val="22"/>
          <w:lang w:val="en-GB"/>
        </w:rPr>
        <w:t>at 3 pm CET</w:t>
      </w:r>
      <w:r w:rsidRPr="00EC4021">
        <w:rPr>
          <w:rFonts w:asciiTheme="majorHAnsi" w:hAnsiTheme="majorHAnsi"/>
          <w:color w:val="FF0000"/>
          <w:sz w:val="22"/>
          <w:szCs w:val="22"/>
          <w:lang w:val="en-GB"/>
        </w:rPr>
        <w:t xml:space="preserve"> </w:t>
      </w:r>
      <w:r w:rsidRPr="00EC4021">
        <w:rPr>
          <w:rFonts w:asciiTheme="majorHAnsi" w:hAnsiTheme="majorHAnsi"/>
          <w:sz w:val="22"/>
          <w:szCs w:val="22"/>
          <w:lang w:val="en-GB"/>
        </w:rPr>
        <w:t>on 16 June 2015. More details on the submission procedure for Phase 1 proposals are provided in the section 7 of the present Call for Proposals</w:t>
      </w:r>
      <w:r>
        <w:rPr>
          <w:rFonts w:ascii="Verdana" w:hAnsi="Verdana"/>
          <w:sz w:val="20"/>
          <w:lang w:val="en-GB"/>
        </w:rPr>
        <w:t xml:space="preserve">  </w:t>
      </w:r>
    </w:p>
  </w:footnote>
  <w:footnote w:id="3">
    <w:p w:rsidR="004A1CD9" w:rsidRPr="00C37D69" w:rsidRDefault="004A1CD9">
      <w:pPr>
        <w:pStyle w:val="Notedebasdepage"/>
        <w:rPr>
          <w:lang w:val="en-US"/>
        </w:rPr>
      </w:pPr>
      <w:r w:rsidRPr="004A1CD9">
        <w:rPr>
          <w:rStyle w:val="Appelnotedebasdep"/>
        </w:rPr>
        <w:footnoteRef/>
      </w:r>
      <w:r w:rsidRPr="004A1CD9">
        <w:rPr>
          <w:lang w:val="en-US"/>
        </w:rPr>
        <w:t xml:space="preserve"> </w:t>
      </w:r>
      <w:r w:rsidRPr="004A1CD9">
        <w:rPr>
          <w:rFonts w:asciiTheme="majorHAnsi" w:hAnsiTheme="majorHAnsi"/>
          <w:sz w:val="22"/>
          <w:szCs w:val="22"/>
          <w:lang w:val="en-US"/>
        </w:rPr>
        <w:t xml:space="preserve">Link to the </w:t>
      </w:r>
      <w:proofErr w:type="spellStart"/>
      <w:r w:rsidRPr="004A1CD9">
        <w:rPr>
          <w:rFonts w:asciiTheme="majorHAnsi" w:hAnsiTheme="majorHAnsi"/>
          <w:sz w:val="22"/>
          <w:szCs w:val="22"/>
          <w:lang w:val="en-US"/>
        </w:rPr>
        <w:t>Programme</w:t>
      </w:r>
      <w:proofErr w:type="spellEnd"/>
      <w:r w:rsidRPr="004A1CD9">
        <w:rPr>
          <w:rFonts w:asciiTheme="majorHAnsi" w:hAnsiTheme="majorHAnsi"/>
          <w:sz w:val="22"/>
          <w:szCs w:val="22"/>
          <w:lang w:val="en-US"/>
        </w:rPr>
        <w:t xml:space="preserve"> Manual will be added after the official approval by MC</w:t>
      </w:r>
      <w:r>
        <w:rPr>
          <w:rFonts w:asciiTheme="majorHAnsi" w:hAnsiTheme="majorHAnsi"/>
          <w:sz w:val="22"/>
          <w:szCs w:val="22"/>
          <w:lang w:val="en-US"/>
        </w:rPr>
        <w:t xml:space="preserve"> (approval of Written Procedure n°1)</w:t>
      </w:r>
    </w:p>
  </w:footnote>
  <w:footnote w:id="4">
    <w:p w:rsidR="004A1CD9" w:rsidRPr="004A1CD9" w:rsidRDefault="004A1CD9">
      <w:pPr>
        <w:pStyle w:val="Notedebasdepage"/>
        <w:rPr>
          <w:rFonts w:asciiTheme="majorHAnsi" w:hAnsiTheme="majorHAnsi"/>
          <w:i/>
          <w:sz w:val="22"/>
          <w:szCs w:val="22"/>
          <w:lang w:val="en-US"/>
        </w:rPr>
      </w:pPr>
      <w:r w:rsidRPr="004A1CD9">
        <w:rPr>
          <w:rStyle w:val="Appelnotedebasdep"/>
          <w:rFonts w:asciiTheme="majorHAnsi" w:hAnsiTheme="majorHAnsi"/>
          <w:i/>
          <w:sz w:val="22"/>
          <w:szCs w:val="22"/>
        </w:rPr>
        <w:footnoteRef/>
      </w:r>
      <w:r w:rsidRPr="004A1CD9">
        <w:rPr>
          <w:rFonts w:asciiTheme="majorHAnsi" w:hAnsiTheme="majorHAnsi"/>
          <w:i/>
          <w:sz w:val="22"/>
          <w:szCs w:val="22"/>
          <w:lang w:val="en-US"/>
        </w:rPr>
        <w:t xml:space="preserve"> Guidance document are currently being developed. Hyperlinks will be added as soon the documents are uploaded in the </w:t>
      </w:r>
      <w:r>
        <w:rPr>
          <w:rFonts w:asciiTheme="majorHAnsi" w:hAnsiTheme="majorHAnsi"/>
          <w:i/>
          <w:sz w:val="22"/>
          <w:szCs w:val="22"/>
          <w:lang w:val="en-US"/>
        </w:rPr>
        <w:t xml:space="preserve">URBACT </w:t>
      </w:r>
      <w:r w:rsidRPr="004A1CD9">
        <w:rPr>
          <w:rFonts w:asciiTheme="majorHAnsi" w:hAnsiTheme="majorHAnsi"/>
          <w:i/>
          <w:sz w:val="22"/>
          <w:szCs w:val="22"/>
          <w:lang w:val="en-US"/>
        </w:rPr>
        <w:t>website (in any case before the launch of the Call)</w:t>
      </w:r>
    </w:p>
  </w:footnote>
  <w:footnote w:id="5">
    <w:p w:rsidR="004A1CD9" w:rsidRPr="003E336C" w:rsidRDefault="004A1CD9" w:rsidP="00E07E03">
      <w:pPr>
        <w:pStyle w:val="Notedebasdepage"/>
        <w:rPr>
          <w:rFonts w:asciiTheme="majorHAnsi" w:hAnsiTheme="majorHAnsi" w:cs="Arial"/>
          <w:sz w:val="20"/>
          <w:szCs w:val="20"/>
          <w:lang w:val="en-GB"/>
        </w:rPr>
      </w:pPr>
      <w:r>
        <w:rPr>
          <w:rStyle w:val="Appelnotedebasdep"/>
        </w:rPr>
        <w:footnoteRef/>
      </w:r>
      <w:r w:rsidRPr="00E07E03">
        <w:rPr>
          <w:lang w:val="en-US"/>
        </w:rPr>
        <w:t xml:space="preserve"> </w:t>
      </w:r>
      <w:r w:rsidRPr="003E336C">
        <w:rPr>
          <w:rFonts w:asciiTheme="majorHAnsi" w:hAnsiTheme="majorHAnsi" w:cs="Arial"/>
          <w:sz w:val="20"/>
          <w:szCs w:val="20"/>
          <w:lang w:val="en-GB"/>
        </w:rPr>
        <w:t xml:space="preserve">Based on EU Public Procurement Law, </w:t>
      </w:r>
      <w:r w:rsidRPr="003E336C">
        <w:rPr>
          <w:rFonts w:asciiTheme="majorHAnsi" w:hAnsiTheme="majorHAnsi" w:cs="Arial"/>
          <w:b/>
          <w:sz w:val="20"/>
          <w:szCs w:val="20"/>
          <w:lang w:val="en-GB"/>
        </w:rPr>
        <w:t>equivalent</w:t>
      </w:r>
      <w:r>
        <w:rPr>
          <w:rFonts w:asciiTheme="majorHAnsi" w:hAnsiTheme="majorHAnsi" w:cs="Arial"/>
          <w:b/>
          <w:sz w:val="20"/>
          <w:szCs w:val="20"/>
          <w:lang w:val="en-GB"/>
        </w:rPr>
        <w:t xml:space="preserve"> public</w:t>
      </w:r>
      <w:r w:rsidRPr="003E336C">
        <w:rPr>
          <w:rFonts w:asciiTheme="majorHAnsi" w:hAnsiTheme="majorHAnsi" w:cs="Arial"/>
          <w:b/>
          <w:sz w:val="20"/>
          <w:szCs w:val="20"/>
          <w:lang w:val="en-GB"/>
        </w:rPr>
        <w:t xml:space="preserve"> body</w:t>
      </w:r>
      <w:r w:rsidRPr="003E336C">
        <w:rPr>
          <w:rFonts w:asciiTheme="majorHAnsi" w:hAnsiTheme="majorHAnsi" w:cs="Arial"/>
          <w:sz w:val="20"/>
          <w:szCs w:val="20"/>
          <w:lang w:val="en-GB"/>
        </w:rPr>
        <w:t xml:space="preserve"> refers to any legal body governed by public or private law :</w:t>
      </w:r>
    </w:p>
    <w:p w:rsidR="004A1CD9" w:rsidRDefault="004A1CD9" w:rsidP="00E07E03">
      <w:pPr>
        <w:pStyle w:val="Notedebasdepage"/>
        <w:ind w:left="708"/>
        <w:rPr>
          <w:rFonts w:asciiTheme="majorHAnsi" w:hAnsiTheme="majorHAnsi" w:cs="Arial"/>
          <w:sz w:val="20"/>
          <w:szCs w:val="20"/>
          <w:lang w:val="en-GB"/>
        </w:rPr>
      </w:pPr>
      <w:r w:rsidRPr="003E336C">
        <w:rPr>
          <w:rFonts w:asciiTheme="majorHAnsi" w:hAnsiTheme="majorHAnsi" w:cs="Arial"/>
          <w:b/>
          <w:sz w:val="20"/>
          <w:szCs w:val="20"/>
          <w:lang w:val="en-GB"/>
        </w:rPr>
        <w:t>1</w:t>
      </w:r>
      <w:r w:rsidRPr="003E336C">
        <w:rPr>
          <w:rFonts w:asciiTheme="majorHAnsi" w:hAnsiTheme="majorHAnsi" w:cs="Arial"/>
          <w:sz w:val="20"/>
          <w:szCs w:val="20"/>
          <w:lang w:val="en-GB"/>
        </w:rPr>
        <w:t>. established for the specific purpose of meeting needs in the general interest, not having an industrial or commercial character (which does not exclude bodies partly having an industrial or commercial character), and</w:t>
      </w:r>
    </w:p>
    <w:p w:rsidR="004A1CD9" w:rsidRDefault="004A1CD9" w:rsidP="00E07E03">
      <w:pPr>
        <w:pStyle w:val="Notedebasdepage"/>
        <w:ind w:left="708"/>
        <w:rPr>
          <w:rFonts w:asciiTheme="majorHAnsi" w:hAnsiTheme="majorHAnsi" w:cs="Arial"/>
          <w:sz w:val="20"/>
          <w:szCs w:val="20"/>
          <w:lang w:val="en-GB"/>
        </w:rPr>
      </w:pPr>
      <w:r w:rsidRPr="003E336C">
        <w:rPr>
          <w:rFonts w:asciiTheme="majorHAnsi" w:hAnsiTheme="majorHAnsi" w:cs="Arial"/>
          <w:b/>
          <w:sz w:val="20"/>
          <w:szCs w:val="20"/>
          <w:lang w:val="en-GB"/>
        </w:rPr>
        <w:t>2</w:t>
      </w:r>
      <w:r w:rsidRPr="003E336C">
        <w:rPr>
          <w:rFonts w:asciiTheme="majorHAnsi" w:hAnsiTheme="majorHAnsi" w:cs="Arial"/>
          <w:sz w:val="20"/>
          <w:szCs w:val="20"/>
          <w:lang w:val="en-GB"/>
        </w:rPr>
        <w:t>. having legal personality, and</w:t>
      </w:r>
    </w:p>
    <w:p w:rsidR="004A1CD9" w:rsidRDefault="004A1CD9" w:rsidP="00E07E03">
      <w:pPr>
        <w:pStyle w:val="Notedebasdepage"/>
        <w:ind w:left="708"/>
        <w:rPr>
          <w:rFonts w:asciiTheme="majorHAnsi" w:hAnsiTheme="majorHAnsi" w:cs="Arial"/>
          <w:sz w:val="20"/>
          <w:szCs w:val="20"/>
          <w:lang w:val="en-GB"/>
        </w:rPr>
      </w:pPr>
      <w:r w:rsidRPr="003E336C">
        <w:rPr>
          <w:rFonts w:asciiTheme="majorHAnsi" w:hAnsiTheme="majorHAnsi" w:cs="Arial"/>
          <w:b/>
          <w:sz w:val="20"/>
          <w:szCs w:val="20"/>
          <w:lang w:val="en-GB"/>
        </w:rPr>
        <w:t>3</w:t>
      </w:r>
      <w:r w:rsidRPr="003E336C">
        <w:rPr>
          <w:rFonts w:asciiTheme="majorHAnsi" w:hAnsiTheme="majorHAnsi" w:cs="Arial"/>
          <w:sz w:val="20"/>
          <w:szCs w:val="20"/>
          <w:lang w:val="en-GB"/>
        </w:rPr>
        <w:t>. a) either financed, for the most part, by the State, or regional or local authorities, or other bodies governed by public law,</w:t>
      </w:r>
    </w:p>
    <w:p w:rsidR="004A1CD9" w:rsidRDefault="004A1CD9" w:rsidP="00E07E03">
      <w:pPr>
        <w:pStyle w:val="Notedebasdepage"/>
        <w:ind w:left="708"/>
        <w:rPr>
          <w:rFonts w:asciiTheme="majorHAnsi" w:hAnsiTheme="majorHAnsi" w:cs="Arial"/>
          <w:sz w:val="20"/>
          <w:szCs w:val="20"/>
          <w:lang w:val="en-GB"/>
        </w:rPr>
      </w:pPr>
      <w:r>
        <w:rPr>
          <w:rFonts w:asciiTheme="majorHAnsi" w:hAnsiTheme="majorHAnsi" w:cs="Arial"/>
          <w:sz w:val="20"/>
          <w:szCs w:val="20"/>
          <w:lang w:val="en-GB"/>
        </w:rPr>
        <w:t xml:space="preserve">    </w:t>
      </w:r>
      <w:r w:rsidRPr="003E336C">
        <w:rPr>
          <w:rFonts w:asciiTheme="majorHAnsi" w:hAnsiTheme="majorHAnsi" w:cs="Arial"/>
          <w:sz w:val="20"/>
          <w:szCs w:val="20"/>
          <w:lang w:val="en-GB"/>
        </w:rPr>
        <w:t>b) or subject to management supervision by those bodies,</w:t>
      </w:r>
    </w:p>
    <w:p w:rsidR="004A1CD9" w:rsidRDefault="004A1CD9" w:rsidP="00E07E03">
      <w:pPr>
        <w:pStyle w:val="Notedebasdepage"/>
        <w:ind w:left="708"/>
        <w:rPr>
          <w:rFonts w:asciiTheme="majorHAnsi" w:hAnsiTheme="majorHAnsi" w:cs="Arial"/>
          <w:sz w:val="20"/>
          <w:szCs w:val="20"/>
          <w:lang w:val="en-GB"/>
        </w:rPr>
      </w:pPr>
      <w:r>
        <w:rPr>
          <w:rFonts w:asciiTheme="majorHAnsi" w:hAnsiTheme="majorHAnsi" w:cs="Arial"/>
          <w:sz w:val="20"/>
          <w:szCs w:val="20"/>
          <w:lang w:val="en-GB"/>
        </w:rPr>
        <w:t xml:space="preserve">    </w:t>
      </w:r>
      <w:r w:rsidRPr="003E336C">
        <w:rPr>
          <w:rFonts w:asciiTheme="majorHAnsi" w:hAnsiTheme="majorHAnsi" w:cs="Arial"/>
          <w:sz w:val="20"/>
          <w:szCs w:val="20"/>
          <w:lang w:val="en-GB"/>
        </w:rPr>
        <w:t xml:space="preserve">c) </w:t>
      </w:r>
      <w:proofErr w:type="gramStart"/>
      <w:r w:rsidRPr="003E336C">
        <w:rPr>
          <w:rFonts w:asciiTheme="majorHAnsi" w:hAnsiTheme="majorHAnsi" w:cs="Arial"/>
          <w:sz w:val="20"/>
          <w:szCs w:val="20"/>
          <w:lang w:val="en-GB"/>
        </w:rPr>
        <w:t>or</w:t>
      </w:r>
      <w:proofErr w:type="gramEnd"/>
      <w:r w:rsidRPr="003E336C">
        <w:rPr>
          <w:rFonts w:asciiTheme="majorHAnsi" w:hAnsiTheme="majorHAnsi" w:cs="Arial"/>
          <w:sz w:val="20"/>
          <w:szCs w:val="20"/>
          <w:lang w:val="en-GB"/>
        </w:rPr>
        <w:t xml:space="preserve"> having an administrative, managerial or supervisory board, more than half of whose members </w:t>
      </w:r>
      <w:r>
        <w:rPr>
          <w:rFonts w:asciiTheme="majorHAnsi" w:hAnsiTheme="majorHAnsi" w:cs="Arial"/>
          <w:sz w:val="20"/>
          <w:szCs w:val="20"/>
          <w:lang w:val="en-GB"/>
        </w:rPr>
        <w:t xml:space="preserve">  </w:t>
      </w:r>
      <w:r w:rsidRPr="003E336C">
        <w:rPr>
          <w:rFonts w:asciiTheme="majorHAnsi" w:hAnsiTheme="majorHAnsi" w:cs="Arial"/>
          <w:sz w:val="20"/>
          <w:szCs w:val="20"/>
          <w:lang w:val="en-GB"/>
        </w:rPr>
        <w:t>are appointed by the State, regional or local authorities or by other bodies governed by public law.”</w:t>
      </w:r>
    </w:p>
    <w:p w:rsidR="004A1CD9" w:rsidRPr="003E336C" w:rsidRDefault="004A1CD9" w:rsidP="00E07E03">
      <w:pPr>
        <w:pStyle w:val="Notedebasdepage"/>
        <w:ind w:left="708"/>
        <w:rPr>
          <w:rFonts w:asciiTheme="majorHAnsi" w:hAnsiTheme="majorHAnsi" w:cs="Arial"/>
          <w:sz w:val="20"/>
          <w:szCs w:val="20"/>
          <w:lang w:val="en-GB"/>
        </w:rPr>
      </w:pPr>
    </w:p>
    <w:p w:rsidR="004A1CD9" w:rsidRPr="003E336C" w:rsidRDefault="004A1CD9" w:rsidP="00E07E03">
      <w:pPr>
        <w:pStyle w:val="Notedebasdepage"/>
        <w:ind w:left="708"/>
        <w:rPr>
          <w:rFonts w:asciiTheme="majorHAnsi" w:hAnsiTheme="majorHAnsi" w:cs="Arial"/>
          <w:sz w:val="20"/>
          <w:szCs w:val="20"/>
          <w:lang w:val="en-GB"/>
        </w:rPr>
      </w:pPr>
    </w:p>
    <w:p w:rsidR="004A1CD9" w:rsidRPr="003E336C" w:rsidRDefault="004A1CD9" w:rsidP="00E07E03">
      <w:pPr>
        <w:pStyle w:val="Notedebasdepage"/>
        <w:ind w:left="708"/>
        <w:rPr>
          <w:rFonts w:asciiTheme="majorHAnsi" w:hAnsiTheme="majorHAnsi" w:cs="Arial"/>
          <w:sz w:val="20"/>
          <w:szCs w:val="20"/>
          <w:lang w:val="en-GB"/>
        </w:rPr>
      </w:pPr>
    </w:p>
    <w:p w:rsidR="004A1CD9" w:rsidRPr="003E336C" w:rsidRDefault="004A1CD9" w:rsidP="00E07E03">
      <w:pPr>
        <w:pStyle w:val="Notedebasdepage"/>
        <w:ind w:left="708"/>
        <w:rPr>
          <w:rFonts w:asciiTheme="majorHAnsi" w:hAnsiTheme="majorHAnsi" w:cs="Arial"/>
          <w:sz w:val="20"/>
          <w:szCs w:val="20"/>
          <w:lang w:val="en-GB"/>
        </w:rPr>
      </w:pPr>
    </w:p>
    <w:p w:rsidR="004A1CD9" w:rsidRPr="00E07E03" w:rsidRDefault="004A1CD9">
      <w:pPr>
        <w:pStyle w:val="Notedebasdepage"/>
        <w:rPr>
          <w:lang w:val="en-GB"/>
        </w:rPr>
      </w:pPr>
    </w:p>
  </w:footnote>
  <w:footnote w:id="6">
    <w:p w:rsidR="004A1CD9" w:rsidRPr="006B4F64" w:rsidRDefault="004A1CD9">
      <w:pPr>
        <w:pStyle w:val="Notedebasdepage"/>
        <w:rPr>
          <w:rFonts w:asciiTheme="majorHAnsi" w:hAnsiTheme="majorHAnsi"/>
          <w:sz w:val="20"/>
          <w:szCs w:val="20"/>
          <w:highlight w:val="yellow"/>
        </w:rPr>
      </w:pPr>
      <w:r>
        <w:rPr>
          <w:rStyle w:val="Appelnotedebasdep"/>
        </w:rPr>
        <w:footnoteRef/>
      </w:r>
      <w:r w:rsidRPr="00E07E03">
        <w:rPr>
          <w:lang w:val="en-US"/>
        </w:rPr>
        <w:t xml:space="preserve"> </w:t>
      </w:r>
      <w:r w:rsidRPr="00F4574B">
        <w:rPr>
          <w:rFonts w:asciiTheme="majorHAnsi" w:hAnsiTheme="majorHAnsi"/>
          <w:sz w:val="20"/>
          <w:szCs w:val="20"/>
          <w:lang w:val="en-GB"/>
        </w:rPr>
        <w:t>Transition regions are a category of their own. Cities from Transition regions are not assimilated to cities from Less Developed regions.</w:t>
      </w:r>
      <w:r w:rsidRPr="003E336C">
        <w:rPr>
          <w:rFonts w:asciiTheme="majorHAnsi" w:hAnsiTheme="majorHAnsi"/>
          <w:sz w:val="22"/>
          <w:szCs w:val="22"/>
          <w:lang w:val="en-GB"/>
        </w:rPr>
        <w:t xml:space="preserve"> </w:t>
      </w:r>
      <w:r w:rsidRPr="003E336C">
        <w:rPr>
          <w:rFonts w:asciiTheme="majorHAnsi" w:hAnsiTheme="majorHAnsi"/>
          <w:sz w:val="20"/>
          <w:szCs w:val="20"/>
          <w:lang w:val="en-GB"/>
        </w:rPr>
        <w:t xml:space="preserve">A detailed map with </w:t>
      </w:r>
      <w:r>
        <w:rPr>
          <w:rFonts w:asciiTheme="majorHAnsi" w:hAnsiTheme="majorHAnsi"/>
          <w:sz w:val="20"/>
          <w:szCs w:val="20"/>
          <w:lang w:val="en-GB"/>
        </w:rPr>
        <w:t xml:space="preserve">eligible areas </w:t>
      </w:r>
      <w:r w:rsidRPr="003E336C">
        <w:rPr>
          <w:rFonts w:asciiTheme="majorHAnsi" w:hAnsiTheme="majorHAnsi"/>
          <w:sz w:val="20"/>
          <w:szCs w:val="20"/>
          <w:lang w:val="en-GB"/>
        </w:rPr>
        <w:t>for EU Cohesion Policy 2014 is available at the webpage DG Regional and Urban Policy of the European Commission</w:t>
      </w:r>
      <w:r>
        <w:rPr>
          <w:rFonts w:asciiTheme="majorHAnsi" w:hAnsiTheme="majorHAnsi"/>
          <w:sz w:val="20"/>
          <w:szCs w:val="20"/>
          <w:lang w:val="en-GB"/>
        </w:rPr>
        <w:t xml:space="preserve">. </w:t>
      </w:r>
      <w:hyperlink r:id="rId2" w:history="1">
        <w:r w:rsidRPr="00C37D69">
          <w:rPr>
            <w:rStyle w:val="Lienhypertexte"/>
            <w:rFonts w:asciiTheme="majorHAnsi" w:hAnsiTheme="majorHAnsi"/>
            <w:sz w:val="20"/>
            <w:szCs w:val="20"/>
          </w:rPr>
          <w:t>http://ec.europa.eu/regional_policy/what/future/eligibility/index_en.cfm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D9" w:rsidRDefault="00EB284E">
    <w:pPr>
      <w:pStyle w:val="En-tte"/>
    </w:pPr>
    <w:r>
      <w:rPr>
        <w:noProof/>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3.3pt;height:151.1pt;z-index:-251655168;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D9" w:rsidRDefault="00EB284E">
    <w:pPr>
      <w:pStyle w:val="En-tte"/>
    </w:pPr>
    <w:r>
      <w:rPr>
        <w:noProof/>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3.3pt;height:151.1pt;z-index:-251657216;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D9" w:rsidRDefault="00EB284E">
    <w:pPr>
      <w:pStyle w:val="En-tte"/>
    </w:pPr>
    <w:r>
      <w:rPr>
        <w:noProof/>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3.3pt;height:151.1pt;z-index:-251653120;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6"/>
    <w:lvl w:ilvl="0">
      <w:start w:val="5"/>
      <w:numFmt w:val="decimal"/>
      <w:pStyle w:val="C4P-Title2"/>
      <w:lvlText w:val="%1"/>
      <w:lvlJc w:val="left"/>
      <w:pPr>
        <w:tabs>
          <w:tab w:val="num" w:pos="500"/>
        </w:tabs>
        <w:ind w:left="500" w:hanging="500"/>
      </w:pPr>
    </w:lvl>
    <w:lvl w:ilvl="1">
      <w:start w:val="1"/>
      <w:numFmt w:val="decimal"/>
      <w:lvlText w:val="%1.%2"/>
      <w:lvlJc w:val="left"/>
      <w:pPr>
        <w:tabs>
          <w:tab w:val="num" w:pos="1800"/>
        </w:tabs>
        <w:ind w:left="1800" w:hanging="720"/>
      </w:pPr>
    </w:lvl>
    <w:lvl w:ilvl="2">
      <w:start w:val="1"/>
      <w:numFmt w:val="decimal"/>
      <w:lvlText w:val="%1.%2.%3"/>
      <w:lvlJc w:val="left"/>
      <w:pPr>
        <w:tabs>
          <w:tab w:val="num" w:pos="3240"/>
        </w:tabs>
        <w:ind w:left="3240" w:hanging="1080"/>
      </w:pPr>
    </w:lvl>
    <w:lvl w:ilvl="3">
      <w:start w:val="1"/>
      <w:numFmt w:val="decimal"/>
      <w:lvlText w:val="%1.%2.%3.%4"/>
      <w:lvlJc w:val="left"/>
      <w:pPr>
        <w:tabs>
          <w:tab w:val="num" w:pos="4680"/>
        </w:tabs>
        <w:ind w:left="4680" w:hanging="1440"/>
      </w:pPr>
    </w:lvl>
    <w:lvl w:ilvl="4">
      <w:start w:val="1"/>
      <w:numFmt w:val="decimal"/>
      <w:lvlText w:val="%1.%2.%3.%4.%5"/>
      <w:lvlJc w:val="left"/>
      <w:pPr>
        <w:tabs>
          <w:tab w:val="num" w:pos="6120"/>
        </w:tabs>
        <w:ind w:left="6120" w:hanging="1800"/>
      </w:pPr>
    </w:lvl>
    <w:lvl w:ilvl="5">
      <w:start w:val="1"/>
      <w:numFmt w:val="decimal"/>
      <w:lvlText w:val="%1.%2.%3.%4.%5.%6"/>
      <w:lvlJc w:val="left"/>
      <w:pPr>
        <w:tabs>
          <w:tab w:val="num" w:pos="7560"/>
        </w:tabs>
        <w:ind w:left="7560" w:hanging="2160"/>
      </w:pPr>
    </w:lvl>
    <w:lvl w:ilvl="6">
      <w:start w:val="1"/>
      <w:numFmt w:val="decimal"/>
      <w:lvlText w:val="%1.%2.%3.%4.%5.%6.%7"/>
      <w:lvlJc w:val="left"/>
      <w:pPr>
        <w:tabs>
          <w:tab w:val="num" w:pos="9000"/>
        </w:tabs>
        <w:ind w:left="9000" w:hanging="2520"/>
      </w:pPr>
    </w:lvl>
    <w:lvl w:ilvl="7">
      <w:start w:val="1"/>
      <w:numFmt w:val="decimal"/>
      <w:lvlText w:val="%1.%2.%3.%4.%5.%6.%7.%8"/>
      <w:lvlJc w:val="left"/>
      <w:pPr>
        <w:tabs>
          <w:tab w:val="num" w:pos="10440"/>
        </w:tabs>
        <w:ind w:left="10440" w:hanging="2880"/>
      </w:pPr>
    </w:lvl>
    <w:lvl w:ilvl="8">
      <w:start w:val="1"/>
      <w:numFmt w:val="decimal"/>
      <w:lvlText w:val="%1.%2.%3.%4.%5.%6.%7.%8.%9"/>
      <w:lvlJc w:val="left"/>
      <w:pPr>
        <w:tabs>
          <w:tab w:val="num" w:pos="11880"/>
        </w:tabs>
        <w:ind w:left="11880" w:hanging="3240"/>
      </w:pPr>
    </w:lvl>
  </w:abstractNum>
  <w:abstractNum w:abstractNumId="1">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2">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
    <w:nsid w:val="0000002B"/>
    <w:multiLevelType w:val="singleLevel"/>
    <w:tmpl w:val="0000002B"/>
    <w:name w:val="WW8Num4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5">
    <w:nsid w:val="00000035"/>
    <w:multiLevelType w:val="singleLevel"/>
    <w:tmpl w:val="00000035"/>
    <w:name w:val="WW8Num55"/>
    <w:lvl w:ilvl="0">
      <w:numFmt w:val="bullet"/>
      <w:lvlText w:val="o"/>
      <w:lvlJc w:val="left"/>
      <w:pPr>
        <w:tabs>
          <w:tab w:val="num" w:pos="720"/>
        </w:tabs>
        <w:ind w:left="720" w:hanging="360"/>
      </w:pPr>
      <w:rPr>
        <w:rFonts w:ascii="Courier New" w:hAnsi="Courier New" w:cs="Wingdings"/>
      </w:rPr>
    </w:lvl>
  </w:abstractNum>
  <w:abstractNum w:abstractNumId="6">
    <w:nsid w:val="01960626"/>
    <w:multiLevelType w:val="multilevel"/>
    <w:tmpl w:val="8DB6E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059F5952"/>
    <w:multiLevelType w:val="multilevel"/>
    <w:tmpl w:val="B41C1B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AA51CD"/>
    <w:multiLevelType w:val="hybridMultilevel"/>
    <w:tmpl w:val="C6486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721E08"/>
    <w:multiLevelType w:val="hybridMultilevel"/>
    <w:tmpl w:val="B1E88CCE"/>
    <w:lvl w:ilvl="0" w:tplc="5E80DAB6">
      <w:numFmt w:val="bullet"/>
      <w:lvlText w:val="•"/>
      <w:lvlJc w:val="left"/>
      <w:pPr>
        <w:ind w:left="1300" w:hanging="360"/>
      </w:pPr>
      <w:rPr>
        <w:rFonts w:ascii="Arial" w:eastAsia="SimSun" w:hAnsi="Arial" w:cs="Times New Roman" w:hint="default"/>
      </w:rPr>
    </w:lvl>
    <w:lvl w:ilvl="1" w:tplc="040C0003">
      <w:start w:val="1"/>
      <w:numFmt w:val="bullet"/>
      <w:lvlText w:val="o"/>
      <w:lvlJc w:val="left"/>
      <w:pPr>
        <w:ind w:left="2020" w:hanging="360"/>
      </w:pPr>
      <w:rPr>
        <w:rFonts w:ascii="Courier New" w:hAnsi="Courier New" w:cs="Times New Roman" w:hint="default"/>
      </w:rPr>
    </w:lvl>
    <w:lvl w:ilvl="2" w:tplc="040C0005">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start w:val="1"/>
      <w:numFmt w:val="bullet"/>
      <w:lvlText w:val="o"/>
      <w:lvlJc w:val="left"/>
      <w:pPr>
        <w:ind w:left="4180" w:hanging="360"/>
      </w:pPr>
      <w:rPr>
        <w:rFonts w:ascii="Courier New" w:hAnsi="Courier New" w:cs="Times New Roman" w:hint="default"/>
      </w:rPr>
    </w:lvl>
    <w:lvl w:ilvl="5" w:tplc="040C0005">
      <w:start w:val="1"/>
      <w:numFmt w:val="bullet"/>
      <w:lvlText w:val=""/>
      <w:lvlJc w:val="left"/>
      <w:pPr>
        <w:ind w:left="4900" w:hanging="360"/>
      </w:pPr>
      <w:rPr>
        <w:rFonts w:ascii="Wingdings" w:hAnsi="Wingdings" w:hint="default"/>
      </w:rPr>
    </w:lvl>
    <w:lvl w:ilvl="6" w:tplc="040C0001">
      <w:start w:val="1"/>
      <w:numFmt w:val="bullet"/>
      <w:lvlText w:val=""/>
      <w:lvlJc w:val="left"/>
      <w:pPr>
        <w:ind w:left="5620" w:hanging="360"/>
      </w:pPr>
      <w:rPr>
        <w:rFonts w:ascii="Symbol" w:hAnsi="Symbol" w:hint="default"/>
      </w:rPr>
    </w:lvl>
    <w:lvl w:ilvl="7" w:tplc="040C0003">
      <w:start w:val="1"/>
      <w:numFmt w:val="bullet"/>
      <w:lvlText w:val="o"/>
      <w:lvlJc w:val="left"/>
      <w:pPr>
        <w:ind w:left="6340" w:hanging="360"/>
      </w:pPr>
      <w:rPr>
        <w:rFonts w:ascii="Courier New" w:hAnsi="Courier New" w:cs="Times New Roman" w:hint="default"/>
      </w:rPr>
    </w:lvl>
    <w:lvl w:ilvl="8" w:tplc="040C0005">
      <w:start w:val="1"/>
      <w:numFmt w:val="bullet"/>
      <w:lvlText w:val=""/>
      <w:lvlJc w:val="left"/>
      <w:pPr>
        <w:ind w:left="7060" w:hanging="360"/>
      </w:pPr>
      <w:rPr>
        <w:rFonts w:ascii="Wingdings" w:hAnsi="Wingdings" w:hint="default"/>
      </w:rPr>
    </w:lvl>
  </w:abstractNum>
  <w:abstractNum w:abstractNumId="10">
    <w:nsid w:val="0BA44C0F"/>
    <w:multiLevelType w:val="hybridMultilevel"/>
    <w:tmpl w:val="5ED45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A8054F"/>
    <w:multiLevelType w:val="multilevel"/>
    <w:tmpl w:val="486A98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5216E8"/>
    <w:multiLevelType w:val="hybridMultilevel"/>
    <w:tmpl w:val="12825A12"/>
    <w:lvl w:ilvl="0" w:tplc="0005040C">
      <w:start w:val="1"/>
      <w:numFmt w:val="bullet"/>
      <w:lvlText w:val=""/>
      <w:lvlJc w:val="left"/>
      <w:pPr>
        <w:tabs>
          <w:tab w:val="num" w:pos="720"/>
        </w:tabs>
        <w:ind w:left="720" w:hanging="360"/>
      </w:pPr>
      <w:rPr>
        <w:rFonts w:ascii="Symbol" w:eastAsia="Times New Roman" w:hAnsi="Symbol" w:hint="default"/>
      </w:rPr>
    </w:lvl>
    <w:lvl w:ilvl="1" w:tplc="0005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5040C">
      <w:start w:val="1"/>
      <w:numFmt w:val="decimal"/>
      <w:lvlText w:val="%4."/>
      <w:lvlJc w:val="left"/>
      <w:pPr>
        <w:tabs>
          <w:tab w:val="num" w:pos="2880"/>
        </w:tabs>
        <w:ind w:left="2880" w:hanging="360"/>
      </w:pPr>
    </w:lvl>
    <w:lvl w:ilvl="4" w:tplc="0005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5040C">
      <w:start w:val="1"/>
      <w:numFmt w:val="decimal"/>
      <w:lvlText w:val="%7."/>
      <w:lvlJc w:val="left"/>
      <w:pPr>
        <w:tabs>
          <w:tab w:val="num" w:pos="5040"/>
        </w:tabs>
        <w:ind w:left="5040" w:hanging="360"/>
      </w:pPr>
    </w:lvl>
    <w:lvl w:ilvl="7" w:tplc="0005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13">
    <w:nsid w:val="26CE5DEC"/>
    <w:multiLevelType w:val="hybridMultilevel"/>
    <w:tmpl w:val="D00C1CC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2738545B"/>
    <w:multiLevelType w:val="hybridMultilevel"/>
    <w:tmpl w:val="6B5C3FF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9C821A3"/>
    <w:multiLevelType w:val="hybridMultilevel"/>
    <w:tmpl w:val="691E2730"/>
    <w:lvl w:ilvl="0" w:tplc="00000035">
      <w:numFmt w:val="bullet"/>
      <w:lvlText w:val="o"/>
      <w:lvlJc w:val="left"/>
      <w:pPr>
        <w:ind w:left="1440" w:hanging="360"/>
      </w:pPr>
      <w:rPr>
        <w:rFonts w:ascii="Courier New" w:hAnsi="Courier New" w:cs="Wingdings"/>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F1A2558"/>
    <w:multiLevelType w:val="hybridMultilevel"/>
    <w:tmpl w:val="FFF4F93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1B3B0B"/>
    <w:multiLevelType w:val="hybridMultilevel"/>
    <w:tmpl w:val="58FC4A3A"/>
    <w:lvl w:ilvl="0" w:tplc="7930A5A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4F499F"/>
    <w:multiLevelType w:val="hybridMultilevel"/>
    <w:tmpl w:val="3306E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7771B6"/>
    <w:multiLevelType w:val="hybridMultilevel"/>
    <w:tmpl w:val="444EF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160AD8"/>
    <w:multiLevelType w:val="hybridMultilevel"/>
    <w:tmpl w:val="4B10FC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9F0D15"/>
    <w:multiLevelType w:val="hybridMultilevel"/>
    <w:tmpl w:val="F30A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A64FF9"/>
    <w:multiLevelType w:val="hybridMultilevel"/>
    <w:tmpl w:val="B3BCE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2C6187"/>
    <w:multiLevelType w:val="hybridMultilevel"/>
    <w:tmpl w:val="8D2C3A6A"/>
    <w:lvl w:ilvl="0" w:tplc="5E80DAB6">
      <w:numFmt w:val="bullet"/>
      <w:lvlText w:val="•"/>
      <w:lvlJc w:val="left"/>
      <w:pPr>
        <w:ind w:left="1300" w:hanging="360"/>
      </w:pPr>
      <w:rPr>
        <w:rFonts w:ascii="Arial" w:eastAsia="SimSun" w:hAnsi="Arial" w:cs="Times New Roman" w:hint="default"/>
      </w:rPr>
    </w:lvl>
    <w:lvl w:ilvl="1" w:tplc="040C0003">
      <w:start w:val="1"/>
      <w:numFmt w:val="bullet"/>
      <w:lvlText w:val="o"/>
      <w:lvlJc w:val="left"/>
      <w:pPr>
        <w:ind w:left="2020" w:hanging="360"/>
      </w:pPr>
      <w:rPr>
        <w:rFonts w:ascii="Courier New" w:hAnsi="Courier New" w:cs="Times New Roman" w:hint="default"/>
      </w:rPr>
    </w:lvl>
    <w:lvl w:ilvl="2" w:tplc="040C0005">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start w:val="1"/>
      <w:numFmt w:val="bullet"/>
      <w:lvlText w:val="o"/>
      <w:lvlJc w:val="left"/>
      <w:pPr>
        <w:ind w:left="4180" w:hanging="360"/>
      </w:pPr>
      <w:rPr>
        <w:rFonts w:ascii="Courier New" w:hAnsi="Courier New" w:cs="Times New Roman" w:hint="default"/>
      </w:rPr>
    </w:lvl>
    <w:lvl w:ilvl="5" w:tplc="040C0005">
      <w:start w:val="1"/>
      <w:numFmt w:val="bullet"/>
      <w:lvlText w:val=""/>
      <w:lvlJc w:val="left"/>
      <w:pPr>
        <w:ind w:left="4900" w:hanging="360"/>
      </w:pPr>
      <w:rPr>
        <w:rFonts w:ascii="Wingdings" w:hAnsi="Wingdings" w:hint="default"/>
      </w:rPr>
    </w:lvl>
    <w:lvl w:ilvl="6" w:tplc="040C0001">
      <w:start w:val="1"/>
      <w:numFmt w:val="bullet"/>
      <w:lvlText w:val=""/>
      <w:lvlJc w:val="left"/>
      <w:pPr>
        <w:ind w:left="5620" w:hanging="360"/>
      </w:pPr>
      <w:rPr>
        <w:rFonts w:ascii="Symbol" w:hAnsi="Symbol" w:hint="default"/>
      </w:rPr>
    </w:lvl>
    <w:lvl w:ilvl="7" w:tplc="040C0003">
      <w:start w:val="1"/>
      <w:numFmt w:val="bullet"/>
      <w:lvlText w:val="o"/>
      <w:lvlJc w:val="left"/>
      <w:pPr>
        <w:ind w:left="6340" w:hanging="360"/>
      </w:pPr>
      <w:rPr>
        <w:rFonts w:ascii="Courier New" w:hAnsi="Courier New" w:cs="Times New Roman" w:hint="default"/>
      </w:rPr>
    </w:lvl>
    <w:lvl w:ilvl="8" w:tplc="040C0005">
      <w:start w:val="1"/>
      <w:numFmt w:val="bullet"/>
      <w:lvlText w:val=""/>
      <w:lvlJc w:val="left"/>
      <w:pPr>
        <w:ind w:left="7060" w:hanging="360"/>
      </w:pPr>
      <w:rPr>
        <w:rFonts w:ascii="Wingdings" w:hAnsi="Wingdings" w:hint="default"/>
      </w:rPr>
    </w:lvl>
  </w:abstractNum>
  <w:abstractNum w:abstractNumId="24">
    <w:nsid w:val="5EF9462B"/>
    <w:multiLevelType w:val="multilevel"/>
    <w:tmpl w:val="405A3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8D719A"/>
    <w:multiLevelType w:val="hybridMultilevel"/>
    <w:tmpl w:val="F580B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4E4B04"/>
    <w:multiLevelType w:val="multilevel"/>
    <w:tmpl w:val="4D32F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5F45B0"/>
    <w:multiLevelType w:val="hybridMultilevel"/>
    <w:tmpl w:val="DB4200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3144D0"/>
    <w:multiLevelType w:val="multilevel"/>
    <w:tmpl w:val="314801E4"/>
    <w:lvl w:ilvl="0">
      <w:start w:val="1"/>
      <w:numFmt w:val="decimal"/>
      <w:pStyle w:val="List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E3A5C45"/>
    <w:multiLevelType w:val="hybridMultilevel"/>
    <w:tmpl w:val="F7984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9"/>
  </w:num>
  <w:num w:numId="9">
    <w:abstractNumId w:val="14"/>
  </w:num>
  <w:num w:numId="10">
    <w:abstractNumId w:val="22"/>
  </w:num>
  <w:num w:numId="11">
    <w:abstractNumId w:val="25"/>
  </w:num>
  <w:num w:numId="12">
    <w:abstractNumId w:val="4"/>
  </w:num>
  <w:num w:numId="13">
    <w:abstractNumId w:val="15"/>
  </w:num>
  <w:num w:numId="14">
    <w:abstractNumId w:val="17"/>
  </w:num>
  <w:num w:numId="15">
    <w:abstractNumId w:val="21"/>
  </w:num>
  <w:num w:numId="16">
    <w:abstractNumId w:val="3"/>
  </w:num>
  <w:num w:numId="17">
    <w:abstractNumId w:val="5"/>
  </w:num>
  <w:num w:numId="18">
    <w:abstractNumId w:val="28"/>
  </w:num>
  <w:num w:numId="19">
    <w:abstractNumId w:val="16"/>
  </w:num>
  <w:num w:numId="20">
    <w:abstractNumId w:val="20"/>
  </w:num>
  <w:num w:numId="21">
    <w:abstractNumId w:val="19"/>
  </w:num>
  <w:num w:numId="22">
    <w:abstractNumId w:val="8"/>
  </w:num>
  <w:num w:numId="23">
    <w:abstractNumId w:val="6"/>
  </w:num>
  <w:num w:numId="24">
    <w:abstractNumId w:val="11"/>
  </w:num>
  <w:num w:numId="25">
    <w:abstractNumId w:val="24"/>
  </w:num>
  <w:num w:numId="26">
    <w:abstractNumId w:val="7"/>
  </w:num>
  <w:num w:numId="27">
    <w:abstractNumId w:val="26"/>
  </w:num>
  <w:num w:numId="28">
    <w:abstractNumId w:val="2"/>
  </w:num>
  <w:num w:numId="29">
    <w:abstractNumId w:val="1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compat>
  <w:rsids>
    <w:rsidRoot w:val="00EC4021"/>
    <w:rsid w:val="00003E40"/>
    <w:rsid w:val="00020ED5"/>
    <w:rsid w:val="000544A9"/>
    <w:rsid w:val="000637BE"/>
    <w:rsid w:val="00071426"/>
    <w:rsid w:val="000C6B31"/>
    <w:rsid w:val="000F08B3"/>
    <w:rsid w:val="000F6E77"/>
    <w:rsid w:val="001522E8"/>
    <w:rsid w:val="001646B8"/>
    <w:rsid w:val="001819EE"/>
    <w:rsid w:val="0018595B"/>
    <w:rsid w:val="001A2B43"/>
    <w:rsid w:val="001A3409"/>
    <w:rsid w:val="001A658C"/>
    <w:rsid w:val="001B3738"/>
    <w:rsid w:val="001C1858"/>
    <w:rsid w:val="00214C47"/>
    <w:rsid w:val="002435E5"/>
    <w:rsid w:val="002A00E0"/>
    <w:rsid w:val="002C5948"/>
    <w:rsid w:val="002E0E01"/>
    <w:rsid w:val="003419CC"/>
    <w:rsid w:val="003462BD"/>
    <w:rsid w:val="00351D93"/>
    <w:rsid w:val="00386EFC"/>
    <w:rsid w:val="003A71C5"/>
    <w:rsid w:val="003B17D4"/>
    <w:rsid w:val="003E336C"/>
    <w:rsid w:val="00425D79"/>
    <w:rsid w:val="004341CC"/>
    <w:rsid w:val="004968F4"/>
    <w:rsid w:val="004A1A68"/>
    <w:rsid w:val="004A1CD9"/>
    <w:rsid w:val="004A42F7"/>
    <w:rsid w:val="004C27C1"/>
    <w:rsid w:val="004C6D67"/>
    <w:rsid w:val="004F1C78"/>
    <w:rsid w:val="00534298"/>
    <w:rsid w:val="00536DC9"/>
    <w:rsid w:val="00540966"/>
    <w:rsid w:val="00576F8C"/>
    <w:rsid w:val="005837E8"/>
    <w:rsid w:val="005D6FA9"/>
    <w:rsid w:val="00607265"/>
    <w:rsid w:val="00651C10"/>
    <w:rsid w:val="006B0449"/>
    <w:rsid w:val="006B4F64"/>
    <w:rsid w:val="00714B70"/>
    <w:rsid w:val="007567D9"/>
    <w:rsid w:val="00773654"/>
    <w:rsid w:val="007A3687"/>
    <w:rsid w:val="007A5A62"/>
    <w:rsid w:val="007C0263"/>
    <w:rsid w:val="007C3F48"/>
    <w:rsid w:val="008010AE"/>
    <w:rsid w:val="0084397C"/>
    <w:rsid w:val="00855DED"/>
    <w:rsid w:val="008912FD"/>
    <w:rsid w:val="008927C8"/>
    <w:rsid w:val="008E148D"/>
    <w:rsid w:val="0091324B"/>
    <w:rsid w:val="00931877"/>
    <w:rsid w:val="00951EDF"/>
    <w:rsid w:val="00997243"/>
    <w:rsid w:val="009C2044"/>
    <w:rsid w:val="009E09E2"/>
    <w:rsid w:val="009E718D"/>
    <w:rsid w:val="00A020CE"/>
    <w:rsid w:val="00A467AB"/>
    <w:rsid w:val="00A64986"/>
    <w:rsid w:val="00A83492"/>
    <w:rsid w:val="00AB601B"/>
    <w:rsid w:val="00AE17E7"/>
    <w:rsid w:val="00AF40AB"/>
    <w:rsid w:val="00B11FC3"/>
    <w:rsid w:val="00B41145"/>
    <w:rsid w:val="00B95763"/>
    <w:rsid w:val="00B95F35"/>
    <w:rsid w:val="00BB0F29"/>
    <w:rsid w:val="00C37D69"/>
    <w:rsid w:val="00C47B01"/>
    <w:rsid w:val="00CB012B"/>
    <w:rsid w:val="00CF3D06"/>
    <w:rsid w:val="00D12F9F"/>
    <w:rsid w:val="00D40182"/>
    <w:rsid w:val="00D430D8"/>
    <w:rsid w:val="00D546E8"/>
    <w:rsid w:val="00D56A8C"/>
    <w:rsid w:val="00E02E2A"/>
    <w:rsid w:val="00E07E03"/>
    <w:rsid w:val="00E2426F"/>
    <w:rsid w:val="00E3016A"/>
    <w:rsid w:val="00E36938"/>
    <w:rsid w:val="00E678EF"/>
    <w:rsid w:val="00E76E2A"/>
    <w:rsid w:val="00E95D52"/>
    <w:rsid w:val="00EB284E"/>
    <w:rsid w:val="00EC4021"/>
    <w:rsid w:val="00EC6B90"/>
    <w:rsid w:val="00EF4425"/>
    <w:rsid w:val="00F0440A"/>
    <w:rsid w:val="00F11319"/>
    <w:rsid w:val="00F4574B"/>
    <w:rsid w:val="00F5250F"/>
    <w:rsid w:val="00F63C20"/>
    <w:rsid w:val="00FA7497"/>
    <w:rsid w:val="00FE3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F7"/>
  </w:style>
  <w:style w:type="paragraph" w:styleId="Titre5">
    <w:name w:val="heading 5"/>
    <w:basedOn w:val="Normal"/>
    <w:next w:val="Normal"/>
    <w:link w:val="Titre5Car"/>
    <w:uiPriority w:val="9"/>
    <w:semiHidden/>
    <w:unhideWhenUsed/>
    <w:qFormat/>
    <w:rsid w:val="001819EE"/>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qFormat/>
    <w:rsid w:val="00AB601B"/>
    <w:pPr>
      <w:keepNext/>
      <w:suppressAutoHyphens/>
      <w:jc w:val="center"/>
      <w:outlineLvl w:val="6"/>
    </w:pPr>
    <w:rPr>
      <w:rFonts w:ascii="Verdana" w:eastAsia="Calibri" w:hAnsi="Verdana" w:cs="Times New Roman"/>
      <w:b/>
      <w:bCs/>
      <w:color w:val="000000"/>
      <w:sz w:val="2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EC4021"/>
    <w:rPr>
      <w:vertAlign w:val="superscript"/>
    </w:rPr>
  </w:style>
  <w:style w:type="paragraph" w:styleId="Notedebasdepage">
    <w:name w:val="footnote text"/>
    <w:aliases w:val="ESPON Footnote Text"/>
    <w:basedOn w:val="Normal"/>
    <w:link w:val="NotedebasdepageCar"/>
    <w:rsid w:val="00EC4021"/>
    <w:pPr>
      <w:suppressAutoHyphens/>
    </w:pPr>
    <w:rPr>
      <w:rFonts w:ascii="Times New Roman" w:eastAsia="Times New Roman" w:hAnsi="Times New Roman" w:cs="Times New Roman"/>
      <w:lang w:val="fr-FR" w:eastAsia="ar-SA"/>
    </w:rPr>
  </w:style>
  <w:style w:type="character" w:customStyle="1" w:styleId="NotedebasdepageCar">
    <w:name w:val="Note de bas de page Car"/>
    <w:aliases w:val="ESPON Footnote Text Car"/>
    <w:basedOn w:val="Policepardfaut"/>
    <w:link w:val="Notedebasdepage"/>
    <w:uiPriority w:val="99"/>
    <w:rsid w:val="00EC4021"/>
    <w:rPr>
      <w:rFonts w:ascii="Times New Roman" w:eastAsia="Times New Roman" w:hAnsi="Times New Roman" w:cs="Times New Roman"/>
      <w:lang w:val="fr-FR" w:eastAsia="ar-SA"/>
    </w:rPr>
  </w:style>
  <w:style w:type="character" w:styleId="Marquedecommentaire">
    <w:name w:val="annotation reference"/>
    <w:rsid w:val="00EC4021"/>
    <w:rPr>
      <w:sz w:val="16"/>
      <w:szCs w:val="16"/>
    </w:rPr>
  </w:style>
  <w:style w:type="paragraph" w:styleId="Commentaire">
    <w:name w:val="annotation text"/>
    <w:basedOn w:val="Normal"/>
    <w:link w:val="CommentaireCar"/>
    <w:rsid w:val="00EC4021"/>
    <w:pPr>
      <w:suppressAutoHyphens/>
    </w:pPr>
    <w:rPr>
      <w:rFonts w:ascii="Times New Roman" w:eastAsia="Times New Roman" w:hAnsi="Times New Roman" w:cs="Times New Roman"/>
      <w:sz w:val="20"/>
      <w:szCs w:val="20"/>
      <w:lang w:val="fr-FR" w:eastAsia="ar-SA"/>
    </w:rPr>
  </w:style>
  <w:style w:type="character" w:customStyle="1" w:styleId="CommentaireCar">
    <w:name w:val="Commentaire Car"/>
    <w:basedOn w:val="Policepardfaut"/>
    <w:link w:val="Commentaire"/>
    <w:rsid w:val="00EC4021"/>
    <w:rPr>
      <w:rFonts w:ascii="Times New Roman" w:eastAsia="Times New Roman" w:hAnsi="Times New Roman" w:cs="Times New Roman"/>
      <w:sz w:val="20"/>
      <w:szCs w:val="20"/>
      <w:lang w:val="fr-FR" w:eastAsia="ar-SA"/>
    </w:rPr>
  </w:style>
  <w:style w:type="paragraph" w:styleId="Textedebulles">
    <w:name w:val="Balloon Text"/>
    <w:basedOn w:val="Normal"/>
    <w:link w:val="TextedebullesCar"/>
    <w:uiPriority w:val="99"/>
    <w:semiHidden/>
    <w:unhideWhenUsed/>
    <w:rsid w:val="00EC40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4021"/>
    <w:rPr>
      <w:rFonts w:ascii="Lucida Grande" w:hAnsi="Lucida Grande" w:cs="Lucida Grande"/>
      <w:sz w:val="18"/>
      <w:szCs w:val="18"/>
    </w:rPr>
  </w:style>
  <w:style w:type="paragraph" w:customStyle="1" w:styleId="C4P-Title2">
    <w:name w:val="C4P - Title 2"/>
    <w:basedOn w:val="Normal"/>
    <w:next w:val="Normal"/>
    <w:rsid w:val="00EC4021"/>
    <w:pPr>
      <w:numPr>
        <w:numId w:val="1"/>
      </w:numPr>
      <w:suppressAutoHyphens/>
      <w:spacing w:before="120" w:line="280" w:lineRule="atLeast"/>
    </w:pPr>
    <w:rPr>
      <w:rFonts w:ascii="Verdana" w:eastAsia="Times New Roman" w:hAnsi="Verdana" w:cs="Arial"/>
      <w:b/>
      <w:bCs/>
      <w:sz w:val="26"/>
      <w:szCs w:val="20"/>
      <w:lang w:val="en-GB" w:eastAsia="ar-SA"/>
    </w:rPr>
  </w:style>
  <w:style w:type="character" w:styleId="Appelnotedebasdep">
    <w:name w:val="footnote reference"/>
    <w:aliases w:val="stylish,ESPON Footnote No"/>
    <w:basedOn w:val="Policepardfaut"/>
    <w:unhideWhenUsed/>
    <w:rsid w:val="00A467AB"/>
    <w:rPr>
      <w:vertAlign w:val="superscript"/>
    </w:rPr>
  </w:style>
  <w:style w:type="paragraph" w:customStyle="1" w:styleId="Grillemoyenne1-Accent21">
    <w:name w:val="Grille moyenne 1 - Accent 21"/>
    <w:basedOn w:val="Normal"/>
    <w:qFormat/>
    <w:rsid w:val="007567D9"/>
    <w:pPr>
      <w:ind w:left="720"/>
      <w:contextualSpacing/>
    </w:pPr>
    <w:rPr>
      <w:rFonts w:ascii="Times New Roman" w:eastAsia="Times New Roman" w:hAnsi="Times New Roman" w:cs="Times New Roman"/>
      <w:lang w:val="en-GB"/>
    </w:rPr>
  </w:style>
  <w:style w:type="paragraph" w:styleId="Paragraphedeliste">
    <w:name w:val="List Paragraph"/>
    <w:basedOn w:val="Normal"/>
    <w:uiPriority w:val="34"/>
    <w:qFormat/>
    <w:rsid w:val="00EC6B90"/>
    <w:pPr>
      <w:ind w:left="720"/>
      <w:contextualSpacing/>
    </w:pPr>
    <w:rPr>
      <w:rFonts w:ascii="Times New Roman" w:eastAsia="Times New Roman" w:hAnsi="Times New Roman" w:cs="Times New Roman"/>
      <w:lang w:val="en-GB"/>
    </w:rPr>
  </w:style>
  <w:style w:type="character" w:styleId="Lienhypertexte">
    <w:name w:val="Hyperlink"/>
    <w:basedOn w:val="Policepardfaut"/>
    <w:uiPriority w:val="99"/>
    <w:unhideWhenUsed/>
    <w:rsid w:val="003E336C"/>
    <w:rPr>
      <w:color w:val="0000FF" w:themeColor="hyperlink"/>
      <w:u w:val="single"/>
    </w:rPr>
  </w:style>
  <w:style w:type="paragraph" w:styleId="Retraitcorpsdetexte">
    <w:name w:val="Body Text Indent"/>
    <w:basedOn w:val="Normal"/>
    <w:link w:val="RetraitcorpsdetexteCar"/>
    <w:rsid w:val="003419CC"/>
    <w:pPr>
      <w:suppressAutoHyphens/>
      <w:spacing w:before="120"/>
      <w:ind w:left="360"/>
      <w:jc w:val="both"/>
    </w:pPr>
    <w:rPr>
      <w:rFonts w:ascii="Verdana" w:eastAsia="Times New Roman" w:hAnsi="Verdana" w:cs="Times New Roman"/>
      <w:sz w:val="22"/>
      <w:szCs w:val="22"/>
      <w:lang w:val="en-US" w:eastAsia="ar-SA"/>
    </w:rPr>
  </w:style>
  <w:style w:type="character" w:customStyle="1" w:styleId="RetraitcorpsdetexteCar">
    <w:name w:val="Retrait corps de texte Car"/>
    <w:basedOn w:val="Policepardfaut"/>
    <w:link w:val="Retraitcorpsdetexte"/>
    <w:rsid w:val="003419CC"/>
    <w:rPr>
      <w:rFonts w:ascii="Verdana" w:eastAsia="Times New Roman" w:hAnsi="Verdana" w:cs="Times New Roman"/>
      <w:sz w:val="22"/>
      <w:szCs w:val="22"/>
      <w:lang w:val="en-US" w:eastAsia="ar-SA"/>
    </w:rPr>
  </w:style>
  <w:style w:type="paragraph" w:customStyle="1" w:styleId="Listenumros1">
    <w:name w:val="Liste à numéros1"/>
    <w:basedOn w:val="Normal"/>
    <w:rsid w:val="00AB601B"/>
    <w:pPr>
      <w:suppressAutoHyphens/>
      <w:spacing w:after="240"/>
      <w:jc w:val="both"/>
    </w:pPr>
    <w:rPr>
      <w:rFonts w:ascii="Times New Roman" w:eastAsia="Times New Roman" w:hAnsi="Times New Roman" w:cs="Times New Roman"/>
      <w:lang w:val="en-GB" w:eastAsia="ar-SA"/>
    </w:rPr>
  </w:style>
  <w:style w:type="character" w:customStyle="1" w:styleId="Titre7Car">
    <w:name w:val="Titre 7 Car"/>
    <w:basedOn w:val="Policepardfaut"/>
    <w:link w:val="Titre7"/>
    <w:rsid w:val="00AB601B"/>
    <w:rPr>
      <w:rFonts w:ascii="Verdana" w:eastAsia="Calibri" w:hAnsi="Verdana" w:cs="Times New Roman"/>
      <w:b/>
      <w:bCs/>
      <w:color w:val="000000"/>
      <w:sz w:val="22"/>
      <w:lang w:val="en-GB" w:eastAsia="ar-SA"/>
    </w:rPr>
  </w:style>
  <w:style w:type="paragraph" w:styleId="Pieddepage">
    <w:name w:val="footer"/>
    <w:basedOn w:val="Normal"/>
    <w:link w:val="PieddepageCar"/>
    <w:rsid w:val="00AB601B"/>
    <w:pPr>
      <w:tabs>
        <w:tab w:val="center" w:pos="4536"/>
        <w:tab w:val="right" w:pos="9072"/>
      </w:tabs>
      <w:suppressAutoHyphens/>
    </w:pPr>
    <w:rPr>
      <w:rFonts w:ascii="Times New Roman" w:eastAsia="Times New Roman" w:hAnsi="Times New Roman" w:cs="Times New Roman"/>
      <w:lang w:val="fr-FR" w:eastAsia="ar-SA"/>
    </w:rPr>
  </w:style>
  <w:style w:type="character" w:customStyle="1" w:styleId="PieddepageCar">
    <w:name w:val="Pied de page Car"/>
    <w:basedOn w:val="Policepardfaut"/>
    <w:link w:val="Pieddepage"/>
    <w:uiPriority w:val="99"/>
    <w:rsid w:val="00AB601B"/>
    <w:rPr>
      <w:rFonts w:ascii="Times New Roman" w:eastAsia="Times New Roman" w:hAnsi="Times New Roman" w:cs="Times New Roman"/>
      <w:lang w:val="fr-FR" w:eastAsia="ar-SA"/>
    </w:rPr>
  </w:style>
  <w:style w:type="paragraph" w:customStyle="1" w:styleId="GPP">
    <w:name w:val="GPP"/>
    <w:basedOn w:val="Normal"/>
    <w:rsid w:val="00AF40AB"/>
    <w:pPr>
      <w:suppressAutoHyphens/>
      <w:spacing w:after="120"/>
      <w:jc w:val="both"/>
    </w:pPr>
    <w:rPr>
      <w:rFonts w:ascii="Arial" w:eastAsia="Times New Roman" w:hAnsi="Arial" w:cs="Times New Roman"/>
      <w:sz w:val="22"/>
      <w:szCs w:val="22"/>
      <w:lang w:val="en-GB" w:eastAsia="ar-SA"/>
    </w:rPr>
  </w:style>
  <w:style w:type="paragraph" w:customStyle="1" w:styleId="NormalU2">
    <w:name w:val="Normal U2"/>
    <w:basedOn w:val="Normal"/>
    <w:rsid w:val="007A5A62"/>
    <w:pPr>
      <w:suppressAutoHyphens/>
      <w:spacing w:before="60"/>
      <w:jc w:val="both"/>
    </w:pPr>
    <w:rPr>
      <w:rFonts w:ascii="Verdana" w:eastAsia="Times New Roman" w:hAnsi="Verdana" w:cs="Times New Roman"/>
      <w:lang w:val="en-GB" w:eastAsia="ar-SA"/>
    </w:rPr>
  </w:style>
  <w:style w:type="paragraph" w:customStyle="1" w:styleId="ListDash">
    <w:name w:val="List Dash"/>
    <w:basedOn w:val="Normal"/>
    <w:rsid w:val="0084397C"/>
    <w:pPr>
      <w:numPr>
        <w:numId w:val="18"/>
      </w:numPr>
      <w:suppressAutoHyphens/>
      <w:spacing w:after="240"/>
      <w:jc w:val="both"/>
    </w:pPr>
    <w:rPr>
      <w:rFonts w:ascii="Verdana" w:eastAsia="Times New Roman" w:hAnsi="Verdana" w:cs="Times New Roman"/>
      <w:lang w:val="en-GB" w:eastAsia="ar-SA"/>
    </w:rPr>
  </w:style>
  <w:style w:type="paragraph" w:styleId="En-tte">
    <w:name w:val="header"/>
    <w:basedOn w:val="Normal"/>
    <w:link w:val="En-tteCar"/>
    <w:uiPriority w:val="99"/>
    <w:unhideWhenUsed/>
    <w:rsid w:val="00A020CE"/>
    <w:pPr>
      <w:tabs>
        <w:tab w:val="center" w:pos="4536"/>
        <w:tab w:val="right" w:pos="9072"/>
      </w:tabs>
    </w:pPr>
  </w:style>
  <w:style w:type="character" w:customStyle="1" w:styleId="En-tteCar">
    <w:name w:val="En-tête Car"/>
    <w:basedOn w:val="Policepardfaut"/>
    <w:link w:val="En-tte"/>
    <w:uiPriority w:val="99"/>
    <w:rsid w:val="00A020CE"/>
  </w:style>
  <w:style w:type="paragraph" w:styleId="Objetducommentaire">
    <w:name w:val="annotation subject"/>
    <w:basedOn w:val="Commentaire"/>
    <w:next w:val="Commentaire"/>
    <w:link w:val="ObjetducommentaireCar"/>
    <w:uiPriority w:val="99"/>
    <w:semiHidden/>
    <w:unhideWhenUsed/>
    <w:rsid w:val="00714B70"/>
    <w:pPr>
      <w:suppressAutoHyphens w:val="0"/>
    </w:pPr>
    <w:rPr>
      <w:rFonts w:asciiTheme="minorHAnsi" w:eastAsiaTheme="minorEastAsia" w:hAnsiTheme="minorHAnsi" w:cstheme="minorBidi"/>
      <w:b/>
      <w:bCs/>
      <w:lang w:val="it-IT" w:eastAsia="fr-FR"/>
    </w:rPr>
  </w:style>
  <w:style w:type="character" w:customStyle="1" w:styleId="ObjetducommentaireCar">
    <w:name w:val="Objet du commentaire Car"/>
    <w:basedOn w:val="CommentaireCar"/>
    <w:link w:val="Objetducommentaire"/>
    <w:uiPriority w:val="99"/>
    <w:semiHidden/>
    <w:rsid w:val="00714B70"/>
    <w:rPr>
      <w:rFonts w:ascii="Times New Roman" w:eastAsia="Times New Roman" w:hAnsi="Times New Roman" w:cs="Times New Roman"/>
      <w:b/>
      <w:bCs/>
      <w:sz w:val="20"/>
      <w:szCs w:val="20"/>
      <w:lang w:val="fr-FR" w:eastAsia="ar-SA"/>
    </w:rPr>
  </w:style>
  <w:style w:type="character" w:customStyle="1" w:styleId="Titre5Car">
    <w:name w:val="Titre 5 Car"/>
    <w:basedOn w:val="Policepardfaut"/>
    <w:link w:val="Titre5"/>
    <w:uiPriority w:val="9"/>
    <w:semiHidden/>
    <w:rsid w:val="001819E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AB601B"/>
    <w:pPr>
      <w:keepNext/>
      <w:suppressAutoHyphens/>
      <w:jc w:val="center"/>
      <w:outlineLvl w:val="6"/>
    </w:pPr>
    <w:rPr>
      <w:rFonts w:ascii="Verdana" w:eastAsia="Calibri" w:hAnsi="Verdana" w:cs="Times New Roman"/>
      <w:b/>
      <w:bCs/>
      <w:color w:val="000000"/>
      <w:sz w:val="2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EC4021"/>
    <w:rPr>
      <w:vertAlign w:val="superscript"/>
    </w:rPr>
  </w:style>
  <w:style w:type="paragraph" w:styleId="Notedebasdepage">
    <w:name w:val="footnote text"/>
    <w:aliases w:val="ESPON Footnote Text"/>
    <w:basedOn w:val="Normal"/>
    <w:link w:val="NotedebasdepageCar"/>
    <w:rsid w:val="00EC4021"/>
    <w:pPr>
      <w:suppressAutoHyphens/>
    </w:pPr>
    <w:rPr>
      <w:rFonts w:ascii="Times New Roman" w:eastAsia="Times New Roman" w:hAnsi="Times New Roman" w:cs="Times New Roman"/>
      <w:lang w:val="fr-FR" w:eastAsia="ar-SA"/>
    </w:rPr>
  </w:style>
  <w:style w:type="character" w:customStyle="1" w:styleId="NotedebasdepageCar">
    <w:name w:val="Note de bas de page Car"/>
    <w:aliases w:val="ESPON Footnote Text Car"/>
    <w:basedOn w:val="Policepardfaut"/>
    <w:link w:val="Notedebasdepage"/>
    <w:uiPriority w:val="99"/>
    <w:rsid w:val="00EC4021"/>
    <w:rPr>
      <w:rFonts w:ascii="Times New Roman" w:eastAsia="Times New Roman" w:hAnsi="Times New Roman" w:cs="Times New Roman"/>
      <w:lang w:val="fr-FR" w:eastAsia="ar-SA"/>
    </w:rPr>
  </w:style>
  <w:style w:type="character" w:styleId="Marquedannotation">
    <w:name w:val="annotation reference"/>
    <w:rsid w:val="00EC4021"/>
    <w:rPr>
      <w:sz w:val="16"/>
      <w:szCs w:val="16"/>
    </w:rPr>
  </w:style>
  <w:style w:type="paragraph" w:styleId="Commentaire">
    <w:name w:val="annotation text"/>
    <w:basedOn w:val="Normal"/>
    <w:link w:val="CommentaireCar"/>
    <w:rsid w:val="00EC4021"/>
    <w:pPr>
      <w:suppressAutoHyphens/>
    </w:pPr>
    <w:rPr>
      <w:rFonts w:ascii="Times New Roman" w:eastAsia="Times New Roman" w:hAnsi="Times New Roman" w:cs="Times New Roman"/>
      <w:sz w:val="20"/>
      <w:szCs w:val="20"/>
      <w:lang w:val="fr-FR" w:eastAsia="ar-SA"/>
    </w:rPr>
  </w:style>
  <w:style w:type="character" w:customStyle="1" w:styleId="CommentaireCar">
    <w:name w:val="Commentaire Car"/>
    <w:basedOn w:val="Policepardfaut"/>
    <w:link w:val="Commentaire"/>
    <w:rsid w:val="00EC4021"/>
    <w:rPr>
      <w:rFonts w:ascii="Times New Roman" w:eastAsia="Times New Roman" w:hAnsi="Times New Roman" w:cs="Times New Roman"/>
      <w:sz w:val="20"/>
      <w:szCs w:val="20"/>
      <w:lang w:val="fr-FR" w:eastAsia="ar-SA"/>
    </w:rPr>
  </w:style>
  <w:style w:type="paragraph" w:styleId="Textedebulles">
    <w:name w:val="Balloon Text"/>
    <w:basedOn w:val="Normal"/>
    <w:link w:val="TextedebullesCar"/>
    <w:uiPriority w:val="99"/>
    <w:semiHidden/>
    <w:unhideWhenUsed/>
    <w:rsid w:val="00EC40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4021"/>
    <w:rPr>
      <w:rFonts w:ascii="Lucida Grande" w:hAnsi="Lucida Grande" w:cs="Lucida Grande"/>
      <w:sz w:val="18"/>
      <w:szCs w:val="18"/>
    </w:rPr>
  </w:style>
  <w:style w:type="paragraph" w:customStyle="1" w:styleId="C4P-Title2">
    <w:name w:val="C4P - Title 2"/>
    <w:basedOn w:val="Normal"/>
    <w:next w:val="Normal"/>
    <w:rsid w:val="00EC4021"/>
    <w:pPr>
      <w:numPr>
        <w:numId w:val="1"/>
      </w:numPr>
      <w:suppressAutoHyphens/>
      <w:spacing w:before="120" w:line="280" w:lineRule="atLeast"/>
    </w:pPr>
    <w:rPr>
      <w:rFonts w:ascii="Verdana" w:eastAsia="Times New Roman" w:hAnsi="Verdana" w:cs="Arial"/>
      <w:b/>
      <w:bCs/>
      <w:sz w:val="26"/>
      <w:szCs w:val="20"/>
      <w:lang w:val="en-GB" w:eastAsia="ar-SA"/>
    </w:rPr>
  </w:style>
  <w:style w:type="character" w:styleId="Marquenotebasdepage">
    <w:name w:val="footnote reference"/>
    <w:aliases w:val="stylish,ESPON Footnote No"/>
    <w:basedOn w:val="Policepardfaut"/>
    <w:unhideWhenUsed/>
    <w:rsid w:val="00A467AB"/>
    <w:rPr>
      <w:vertAlign w:val="superscript"/>
    </w:rPr>
  </w:style>
  <w:style w:type="paragraph" w:customStyle="1" w:styleId="Grillemoyenne1-Accent21">
    <w:name w:val="Grille moyenne 1 - Accent 21"/>
    <w:basedOn w:val="Normal"/>
    <w:qFormat/>
    <w:rsid w:val="007567D9"/>
    <w:pPr>
      <w:ind w:left="720"/>
      <w:contextualSpacing/>
    </w:pPr>
    <w:rPr>
      <w:rFonts w:ascii="Times New Roman" w:eastAsia="Times New Roman" w:hAnsi="Times New Roman" w:cs="Times New Roman"/>
      <w:lang w:val="en-GB"/>
    </w:rPr>
  </w:style>
  <w:style w:type="paragraph" w:styleId="Paragraphedeliste">
    <w:name w:val="List Paragraph"/>
    <w:basedOn w:val="Normal"/>
    <w:uiPriority w:val="34"/>
    <w:qFormat/>
    <w:rsid w:val="00EC6B90"/>
    <w:pPr>
      <w:ind w:left="720"/>
      <w:contextualSpacing/>
    </w:pPr>
    <w:rPr>
      <w:rFonts w:ascii="Times New Roman" w:eastAsia="Times New Roman" w:hAnsi="Times New Roman" w:cs="Times New Roman"/>
      <w:lang w:val="en-GB"/>
    </w:rPr>
  </w:style>
  <w:style w:type="character" w:styleId="Lienhypertexte">
    <w:name w:val="Hyperlink"/>
    <w:basedOn w:val="Policepardfaut"/>
    <w:uiPriority w:val="99"/>
    <w:unhideWhenUsed/>
    <w:rsid w:val="003E336C"/>
    <w:rPr>
      <w:color w:val="0000FF" w:themeColor="hyperlink"/>
      <w:u w:val="single"/>
    </w:rPr>
  </w:style>
  <w:style w:type="paragraph" w:styleId="Retraitcorpsdetexte">
    <w:name w:val="Body Text Indent"/>
    <w:basedOn w:val="Normal"/>
    <w:link w:val="RetraitcorpsdetexteCar"/>
    <w:rsid w:val="003419CC"/>
    <w:pPr>
      <w:suppressAutoHyphens/>
      <w:spacing w:before="120"/>
      <w:ind w:left="360"/>
      <w:jc w:val="both"/>
    </w:pPr>
    <w:rPr>
      <w:rFonts w:ascii="Verdana" w:eastAsia="Times New Roman" w:hAnsi="Verdana" w:cs="Times New Roman"/>
      <w:sz w:val="22"/>
      <w:szCs w:val="22"/>
      <w:lang w:val="en-US" w:eastAsia="ar-SA"/>
    </w:rPr>
  </w:style>
  <w:style w:type="character" w:customStyle="1" w:styleId="RetraitcorpsdetexteCar">
    <w:name w:val="Retrait corps de texte Car"/>
    <w:basedOn w:val="Policepardfaut"/>
    <w:link w:val="Retraitcorpsdetexte"/>
    <w:rsid w:val="003419CC"/>
    <w:rPr>
      <w:rFonts w:ascii="Verdana" w:eastAsia="Times New Roman" w:hAnsi="Verdana" w:cs="Times New Roman"/>
      <w:sz w:val="22"/>
      <w:szCs w:val="22"/>
      <w:lang w:val="en-US" w:eastAsia="ar-SA"/>
    </w:rPr>
  </w:style>
  <w:style w:type="paragraph" w:customStyle="1" w:styleId="Listenumros1">
    <w:name w:val="Liste à numéros1"/>
    <w:basedOn w:val="Normal"/>
    <w:rsid w:val="00AB601B"/>
    <w:pPr>
      <w:numPr>
        <w:numId w:val="15"/>
      </w:numPr>
      <w:suppressAutoHyphens/>
      <w:spacing w:after="240"/>
      <w:jc w:val="both"/>
    </w:pPr>
    <w:rPr>
      <w:rFonts w:ascii="Times New Roman" w:eastAsia="Times New Roman" w:hAnsi="Times New Roman" w:cs="Times New Roman"/>
      <w:lang w:val="en-GB" w:eastAsia="ar-SA"/>
    </w:rPr>
  </w:style>
  <w:style w:type="character" w:customStyle="1" w:styleId="Titre7Car">
    <w:name w:val="Titre 7 Car"/>
    <w:basedOn w:val="Policepardfaut"/>
    <w:link w:val="Titre7"/>
    <w:rsid w:val="00AB601B"/>
    <w:rPr>
      <w:rFonts w:ascii="Verdana" w:eastAsia="Calibri" w:hAnsi="Verdana" w:cs="Times New Roman"/>
      <w:b/>
      <w:bCs/>
      <w:color w:val="000000"/>
      <w:sz w:val="22"/>
      <w:lang w:val="en-GB" w:eastAsia="ar-SA"/>
    </w:rPr>
  </w:style>
  <w:style w:type="paragraph" w:styleId="Pieddepage">
    <w:name w:val="footer"/>
    <w:basedOn w:val="Normal"/>
    <w:link w:val="PieddepageCar"/>
    <w:rsid w:val="00AB601B"/>
    <w:pPr>
      <w:tabs>
        <w:tab w:val="center" w:pos="4536"/>
        <w:tab w:val="right" w:pos="9072"/>
      </w:tabs>
      <w:suppressAutoHyphens/>
    </w:pPr>
    <w:rPr>
      <w:rFonts w:ascii="Times New Roman" w:eastAsia="Times New Roman" w:hAnsi="Times New Roman" w:cs="Times New Roman"/>
      <w:lang w:val="fr-FR" w:eastAsia="ar-SA"/>
    </w:rPr>
  </w:style>
  <w:style w:type="character" w:customStyle="1" w:styleId="PieddepageCar">
    <w:name w:val="Pied de page Car"/>
    <w:basedOn w:val="Policepardfaut"/>
    <w:link w:val="Pieddepage"/>
    <w:rsid w:val="00AB601B"/>
    <w:rPr>
      <w:rFonts w:ascii="Times New Roman" w:eastAsia="Times New Roman" w:hAnsi="Times New Roman" w:cs="Times New Roman"/>
      <w:lang w:val="fr-FR" w:eastAsia="ar-SA"/>
    </w:rPr>
  </w:style>
  <w:style w:type="paragraph" w:customStyle="1" w:styleId="GPP">
    <w:name w:val="GPP"/>
    <w:basedOn w:val="Normal"/>
    <w:rsid w:val="00AF40AB"/>
    <w:pPr>
      <w:suppressAutoHyphens/>
      <w:spacing w:after="120"/>
      <w:jc w:val="both"/>
    </w:pPr>
    <w:rPr>
      <w:rFonts w:ascii="Arial" w:eastAsia="Times New Roman" w:hAnsi="Arial" w:cs="Times New Roman"/>
      <w:sz w:val="22"/>
      <w:szCs w:val="22"/>
      <w:lang w:val="en-GB" w:eastAsia="ar-SA"/>
    </w:rPr>
  </w:style>
  <w:style w:type="paragraph" w:customStyle="1" w:styleId="NormalU2">
    <w:name w:val="Normal U2"/>
    <w:basedOn w:val="Normal"/>
    <w:rsid w:val="007A5A62"/>
    <w:pPr>
      <w:suppressAutoHyphens/>
      <w:spacing w:before="60"/>
      <w:jc w:val="both"/>
    </w:pPr>
    <w:rPr>
      <w:rFonts w:ascii="Verdana" w:eastAsia="Times New Roman" w:hAnsi="Verdana" w:cs="Times New Roman"/>
      <w:lang w:val="en-GB" w:eastAsia="ar-SA"/>
    </w:rPr>
  </w:style>
  <w:style w:type="paragraph" w:customStyle="1" w:styleId="ListDash">
    <w:name w:val="List Dash"/>
    <w:basedOn w:val="Normal"/>
    <w:rsid w:val="0084397C"/>
    <w:pPr>
      <w:numPr>
        <w:numId w:val="18"/>
      </w:numPr>
      <w:suppressAutoHyphens/>
      <w:spacing w:after="240"/>
      <w:jc w:val="both"/>
    </w:pPr>
    <w:rPr>
      <w:rFonts w:ascii="Verdana" w:eastAsia="Times New Roman" w:hAnsi="Verdana" w:cs="Times New Roman"/>
      <w:lang w:val="en-GB" w:eastAsia="ar-SA"/>
    </w:rPr>
  </w:style>
  <w:style w:type="paragraph" w:styleId="En-tte">
    <w:name w:val="header"/>
    <w:basedOn w:val="Normal"/>
    <w:link w:val="En-tteCar"/>
    <w:uiPriority w:val="99"/>
    <w:unhideWhenUsed/>
    <w:rsid w:val="00A020CE"/>
    <w:pPr>
      <w:tabs>
        <w:tab w:val="center" w:pos="4536"/>
        <w:tab w:val="right" w:pos="9072"/>
      </w:tabs>
    </w:pPr>
  </w:style>
  <w:style w:type="character" w:customStyle="1" w:styleId="En-tteCar">
    <w:name w:val="En-tête Car"/>
    <w:basedOn w:val="Policepardfaut"/>
    <w:link w:val="En-tte"/>
    <w:uiPriority w:val="99"/>
    <w:rsid w:val="00A020CE"/>
  </w:style>
  <w:style w:type="paragraph" w:styleId="Objetducommentaire">
    <w:name w:val="annotation subject"/>
    <w:basedOn w:val="Commentaire"/>
    <w:next w:val="Commentaire"/>
    <w:link w:val="ObjetducommentaireCar"/>
    <w:uiPriority w:val="99"/>
    <w:semiHidden/>
    <w:unhideWhenUsed/>
    <w:rsid w:val="00714B70"/>
    <w:pPr>
      <w:suppressAutoHyphens w:val="0"/>
    </w:pPr>
    <w:rPr>
      <w:rFonts w:asciiTheme="minorHAnsi" w:eastAsiaTheme="minorEastAsia" w:hAnsiTheme="minorHAnsi" w:cstheme="minorBidi"/>
      <w:b/>
      <w:bCs/>
      <w:lang w:val="it-IT" w:eastAsia="fr-FR"/>
    </w:rPr>
  </w:style>
  <w:style w:type="character" w:customStyle="1" w:styleId="ObjetducommentaireCar">
    <w:name w:val="Objet du commentaire Car"/>
    <w:basedOn w:val="CommentaireCar"/>
    <w:link w:val="Objetducommentaire"/>
    <w:uiPriority w:val="99"/>
    <w:semiHidden/>
    <w:rsid w:val="00714B70"/>
    <w:rPr>
      <w:rFonts w:ascii="Times New Roman" w:eastAsia="Times New Roman" w:hAnsi="Times New Roman" w:cs="Times New Roman"/>
      <w:b/>
      <w:bCs/>
      <w:sz w:val="20"/>
      <w:szCs w:val="20"/>
      <w:lang w:val="fr-FR"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cella@urbact.e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barbato@urbact.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gional_policy/what/future/eligibility/index_en.cfm" TargetMode="External"/><Relationship Id="rId1" Type="http://schemas.openxmlformats.org/officeDocument/2006/relationships/hyperlink" Target="http://urbact.eu/fileadmin/general_library/U_III_OP_adopted_12_December_2014.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FA34-EA36-40A8-BD42-B7B074DD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7036</Words>
  <Characters>38703</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Barbato</dc:creator>
  <cp:lastModifiedBy>Céline Ethuin</cp:lastModifiedBy>
  <cp:revision>41</cp:revision>
  <cp:lastPrinted>2015-01-30T09:58:00Z</cp:lastPrinted>
  <dcterms:created xsi:type="dcterms:W3CDTF">2015-01-30T13:47:00Z</dcterms:created>
  <dcterms:modified xsi:type="dcterms:W3CDTF">2015-02-02T15:52:00Z</dcterms:modified>
</cp:coreProperties>
</file>